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C92" w:rsidRDefault="00110C92">
      <w:pPr>
        <w:spacing w:line="360" w:lineRule="auto"/>
        <w:jc w:val="center"/>
        <w:rPr>
          <w:rFonts w:ascii="Times New Roman" w:hAnsi="Times New Roman" w:cs="Times New Roman"/>
          <w:b/>
          <w:sz w:val="24"/>
        </w:rPr>
      </w:pPr>
    </w:p>
    <w:p w:rsidR="00110C92" w:rsidRDefault="00F25A87">
      <w:pPr>
        <w:spacing w:line="360" w:lineRule="auto"/>
        <w:jc w:val="center"/>
        <w:rPr>
          <w:rFonts w:ascii="黑体" w:eastAsia="黑体" w:hAnsi="黑体" w:cs="Times New Roman"/>
          <w:b/>
          <w:sz w:val="36"/>
        </w:rPr>
      </w:pPr>
      <w:r>
        <w:rPr>
          <w:rFonts w:ascii="黑体" w:eastAsia="黑体" w:hAnsi="黑体" w:cs="Times New Roman" w:hint="eastAsia"/>
          <w:b/>
          <w:sz w:val="36"/>
        </w:rPr>
        <w:t>江苏恒顺醋业股份有限公司</w:t>
      </w:r>
    </w:p>
    <w:p w:rsidR="00110C92" w:rsidRDefault="00F25A87">
      <w:pPr>
        <w:spacing w:line="360" w:lineRule="auto"/>
        <w:jc w:val="center"/>
        <w:rPr>
          <w:rFonts w:ascii="黑体" w:eastAsia="黑体" w:hAnsi="黑体" w:cs="Times New Roman"/>
          <w:b/>
          <w:sz w:val="36"/>
        </w:rPr>
      </w:pPr>
      <w:r>
        <w:rPr>
          <w:rFonts w:ascii="黑体" w:eastAsia="黑体" w:hAnsi="黑体" w:cs="Times New Roman" w:hint="eastAsia"/>
          <w:b/>
          <w:sz w:val="36"/>
        </w:rPr>
        <w:t>独立董事关于第八届董事会第三次会议</w:t>
      </w:r>
    </w:p>
    <w:p w:rsidR="00110C92" w:rsidRDefault="00F25A87">
      <w:pPr>
        <w:spacing w:line="360" w:lineRule="auto"/>
        <w:jc w:val="center"/>
        <w:rPr>
          <w:rFonts w:ascii="黑体" w:eastAsia="黑体" w:hAnsi="黑体" w:cs="Times New Roman"/>
          <w:b/>
          <w:sz w:val="36"/>
        </w:rPr>
      </w:pPr>
      <w:r>
        <w:rPr>
          <w:rFonts w:ascii="黑体" w:eastAsia="黑体" w:hAnsi="黑体" w:cs="Times New Roman" w:hint="eastAsia"/>
          <w:b/>
          <w:sz w:val="36"/>
        </w:rPr>
        <w:t>相关议案的独立意见</w:t>
      </w:r>
    </w:p>
    <w:p w:rsidR="00110C92" w:rsidRDefault="00110C92">
      <w:pPr>
        <w:spacing w:line="360" w:lineRule="auto"/>
        <w:rPr>
          <w:rFonts w:ascii="Times New Roman" w:hAnsi="Times New Roman" w:cs="Times New Roman"/>
          <w:sz w:val="24"/>
        </w:rPr>
      </w:pPr>
    </w:p>
    <w:p w:rsidR="00110C92" w:rsidRDefault="00110C92">
      <w:pPr>
        <w:adjustRightInd w:val="0"/>
        <w:snapToGrid w:val="0"/>
        <w:spacing w:line="360" w:lineRule="auto"/>
        <w:ind w:firstLineChars="200" w:firstLine="480"/>
        <w:rPr>
          <w:rFonts w:ascii="Times New Roman" w:hAnsi="Times New Roman" w:cs="Times New Roman"/>
          <w:sz w:val="24"/>
        </w:rPr>
      </w:pPr>
    </w:p>
    <w:p w:rsidR="00110C92" w:rsidRPr="001B511C" w:rsidRDefault="00F25A87">
      <w:pPr>
        <w:adjustRightInd w:val="0"/>
        <w:snapToGrid w:val="0"/>
        <w:spacing w:line="360" w:lineRule="auto"/>
        <w:ind w:firstLineChars="200" w:firstLine="480"/>
        <w:rPr>
          <w:rFonts w:ascii="宋体" w:eastAsia="宋体" w:hAnsi="宋体" w:cs="Times New Roman"/>
          <w:sz w:val="24"/>
        </w:rPr>
      </w:pPr>
      <w:r w:rsidRPr="001B511C">
        <w:rPr>
          <w:rFonts w:ascii="宋体" w:eastAsia="宋体" w:hAnsi="宋体" w:cs="Times New Roman" w:hint="eastAsia"/>
          <w:sz w:val="24"/>
        </w:rPr>
        <w:t>根据《中华人民共和国公司法》、《公司章程》及《</w:t>
      </w:r>
      <w:bookmarkStart w:id="0" w:name="_Hlk72763448"/>
      <w:r w:rsidRPr="001B511C">
        <w:rPr>
          <w:rFonts w:ascii="宋体" w:eastAsia="宋体" w:hAnsi="宋体" w:cs="Times New Roman" w:hint="eastAsia"/>
          <w:sz w:val="24"/>
        </w:rPr>
        <w:t>江苏恒顺醋业股份有限</w:t>
      </w:r>
      <w:bookmarkEnd w:id="0"/>
      <w:r w:rsidRPr="001B511C">
        <w:rPr>
          <w:rFonts w:ascii="宋体" w:eastAsia="宋体" w:hAnsi="宋体" w:cs="Times New Roman" w:hint="eastAsia"/>
          <w:sz w:val="24"/>
        </w:rPr>
        <w:t>公司独立董事工作制度》等有关规定，我们作为江苏恒顺醋业股份有限公司（以下简称“公司”）的独立董事，本着对公司及全体股东负责的态度，基于独立判断，就公司第八届董事会第三次会议审议的相关议案发表如下独立意见：</w:t>
      </w:r>
    </w:p>
    <w:p w:rsidR="00110C92" w:rsidRPr="001B511C" w:rsidRDefault="00F25A87">
      <w:pPr>
        <w:adjustRightInd w:val="0"/>
        <w:snapToGrid w:val="0"/>
        <w:spacing w:line="360" w:lineRule="auto"/>
        <w:ind w:firstLineChars="200" w:firstLine="482"/>
        <w:rPr>
          <w:rFonts w:ascii="宋体" w:eastAsia="宋体" w:hAnsi="宋体" w:cs="Times New Roman"/>
          <w:b/>
          <w:sz w:val="24"/>
        </w:rPr>
      </w:pPr>
      <w:r w:rsidRPr="001B511C">
        <w:rPr>
          <w:rFonts w:ascii="宋体" w:eastAsia="宋体" w:hAnsi="宋体" w:cs="Times New Roman" w:hint="eastAsia"/>
          <w:b/>
          <w:sz w:val="24"/>
        </w:rPr>
        <w:t>一、《关于</w:t>
      </w:r>
      <w:r w:rsidRPr="001B511C">
        <w:rPr>
          <w:rFonts w:ascii="宋体" w:eastAsia="宋体" w:hAnsi="宋体" w:cs="Times New Roman"/>
          <w:b/>
          <w:sz w:val="24"/>
        </w:rPr>
        <w:t>镇江恒顺商场有限公司拟收购镇江恒润调味品有限责任公司100%股权</w:t>
      </w:r>
      <w:r w:rsidRPr="001B511C">
        <w:rPr>
          <w:rFonts w:ascii="宋体" w:eastAsia="宋体" w:hAnsi="宋体" w:cs="Times New Roman" w:hint="eastAsia"/>
          <w:b/>
          <w:sz w:val="24"/>
        </w:rPr>
        <w:t>暨关联交易的议案》</w:t>
      </w:r>
    </w:p>
    <w:p w:rsidR="00110C92" w:rsidRPr="001B511C" w:rsidRDefault="00F25A87">
      <w:pPr>
        <w:adjustRightInd w:val="0"/>
        <w:snapToGrid w:val="0"/>
        <w:spacing w:line="360" w:lineRule="auto"/>
        <w:ind w:firstLineChars="200" w:firstLine="480"/>
        <w:rPr>
          <w:rFonts w:ascii="宋体" w:eastAsia="宋体" w:hAnsi="宋体" w:cs="Times New Roman"/>
          <w:sz w:val="24"/>
        </w:rPr>
      </w:pPr>
      <w:r w:rsidRPr="001B511C">
        <w:rPr>
          <w:rFonts w:ascii="宋体" w:eastAsia="宋体" w:hAnsi="宋体" w:cs="Times New Roman" w:hint="eastAsia"/>
          <w:sz w:val="24"/>
        </w:rPr>
        <w:t>根据公司未来发展需要，为整合营销资源、统一规范销售渠道、有效发挥区域渠道优势，进一步规范和减少关联交易</w:t>
      </w:r>
      <w:r w:rsidRPr="001B511C">
        <w:rPr>
          <w:rFonts w:ascii="宋体" w:eastAsia="宋体" w:hAnsi="宋体" w:cs="Times New Roman"/>
          <w:sz w:val="24"/>
        </w:rPr>
        <w:t>，</w:t>
      </w:r>
      <w:r w:rsidRPr="001B511C">
        <w:rPr>
          <w:rFonts w:ascii="宋体" w:eastAsia="宋体" w:hAnsi="宋体" w:cs="Times New Roman" w:hint="eastAsia"/>
          <w:sz w:val="24"/>
        </w:rPr>
        <w:t>同意公司下属子公司</w:t>
      </w:r>
      <w:r w:rsidRPr="001B511C">
        <w:rPr>
          <w:rFonts w:ascii="宋体" w:eastAsia="宋体" w:hAnsi="宋体" w:cs="Times New Roman"/>
          <w:sz w:val="24"/>
        </w:rPr>
        <w:t>镇江恒顺商场有限公司</w:t>
      </w:r>
      <w:r w:rsidRPr="001B511C">
        <w:rPr>
          <w:rFonts w:ascii="宋体" w:eastAsia="宋体" w:hAnsi="宋体" w:cs="Times New Roman" w:hint="eastAsia"/>
          <w:sz w:val="24"/>
        </w:rPr>
        <w:t>拟以</w:t>
      </w:r>
      <w:r w:rsidRPr="001B511C">
        <w:rPr>
          <w:rFonts w:ascii="宋体" w:eastAsia="宋体" w:hAnsi="宋体" w:cs="Times New Roman"/>
          <w:sz w:val="24"/>
        </w:rPr>
        <w:t>1,147.57</w:t>
      </w:r>
      <w:r w:rsidRPr="001B511C">
        <w:rPr>
          <w:rFonts w:ascii="宋体" w:eastAsia="宋体" w:hAnsi="宋体" w:cs="Times New Roman" w:hint="eastAsia"/>
          <w:sz w:val="24"/>
        </w:rPr>
        <w:t>万元</w:t>
      </w:r>
      <w:r w:rsidRPr="001B511C">
        <w:rPr>
          <w:rFonts w:ascii="宋体" w:eastAsia="宋体" w:hAnsi="宋体" w:cs="Times New Roman"/>
          <w:sz w:val="24"/>
        </w:rPr>
        <w:t>收购镇江恒润调味品有限责任公司100%股权</w:t>
      </w:r>
      <w:r w:rsidRPr="001B511C">
        <w:rPr>
          <w:rFonts w:ascii="宋体" w:eastAsia="宋体" w:hAnsi="宋体" w:cs="Times New Roman" w:hint="eastAsia"/>
          <w:sz w:val="24"/>
        </w:rPr>
        <w:t>，并授权管理层具体办理与转让相关的全部事宜，签署全部对外法律文件。</w:t>
      </w:r>
    </w:p>
    <w:p w:rsidR="00110C92" w:rsidRPr="001B511C" w:rsidRDefault="00F25A87">
      <w:pPr>
        <w:adjustRightInd w:val="0"/>
        <w:snapToGrid w:val="0"/>
        <w:spacing w:line="360" w:lineRule="auto"/>
        <w:ind w:firstLineChars="200" w:firstLine="480"/>
        <w:rPr>
          <w:rFonts w:ascii="宋体" w:eastAsia="宋体" w:hAnsi="宋体" w:cs="Times New Roman"/>
          <w:sz w:val="24"/>
        </w:rPr>
      </w:pPr>
      <w:r w:rsidRPr="001B511C">
        <w:rPr>
          <w:rFonts w:ascii="宋体" w:eastAsia="宋体" w:hAnsi="宋体" w:cs="Times New Roman" w:hint="eastAsia"/>
          <w:sz w:val="24"/>
        </w:rPr>
        <w:t>本次股权转让价格以经审计评估的</w:t>
      </w:r>
      <w:r w:rsidRPr="001B511C">
        <w:rPr>
          <w:rFonts w:ascii="宋体" w:eastAsia="宋体" w:hAnsi="宋体" w:cs="Times New Roman"/>
          <w:sz w:val="24"/>
        </w:rPr>
        <w:t>镇江恒润调味品有限责任公司100%</w:t>
      </w:r>
      <w:r w:rsidRPr="001B511C">
        <w:rPr>
          <w:rFonts w:ascii="宋体" w:eastAsia="宋体" w:hAnsi="宋体" w:cs="Times New Roman" w:hint="eastAsia"/>
          <w:sz w:val="24"/>
        </w:rPr>
        <w:t>股东全部权益在评估基准日</w:t>
      </w:r>
      <w:r w:rsidRPr="001B511C">
        <w:rPr>
          <w:rFonts w:ascii="宋体" w:eastAsia="宋体" w:hAnsi="宋体" w:cs="Times New Roman"/>
          <w:sz w:val="24"/>
        </w:rPr>
        <w:t>2020</w:t>
      </w:r>
      <w:r w:rsidRPr="001B511C">
        <w:rPr>
          <w:rFonts w:ascii="宋体" w:eastAsia="宋体" w:hAnsi="宋体" w:cs="Times New Roman" w:hint="eastAsia"/>
          <w:sz w:val="24"/>
        </w:rPr>
        <w:t>年</w:t>
      </w:r>
      <w:r w:rsidRPr="001B511C">
        <w:rPr>
          <w:rFonts w:ascii="宋体" w:eastAsia="宋体" w:hAnsi="宋体" w:cs="Times New Roman"/>
          <w:sz w:val="24"/>
        </w:rPr>
        <w:t>8</w:t>
      </w:r>
      <w:r w:rsidRPr="001B511C">
        <w:rPr>
          <w:rFonts w:ascii="宋体" w:eastAsia="宋体" w:hAnsi="宋体" w:cs="Times New Roman" w:hint="eastAsia"/>
          <w:sz w:val="24"/>
        </w:rPr>
        <w:t>月</w:t>
      </w:r>
      <w:r w:rsidRPr="001B511C">
        <w:rPr>
          <w:rFonts w:ascii="宋体" w:eastAsia="宋体" w:hAnsi="宋体" w:cs="Times New Roman"/>
          <w:sz w:val="24"/>
        </w:rPr>
        <w:t>31</w:t>
      </w:r>
      <w:r w:rsidRPr="001B511C">
        <w:rPr>
          <w:rFonts w:ascii="宋体" w:eastAsia="宋体" w:hAnsi="宋体" w:cs="Times New Roman" w:hint="eastAsia"/>
          <w:sz w:val="24"/>
        </w:rPr>
        <w:t>日的市场价值为依据。</w:t>
      </w:r>
    </w:p>
    <w:p w:rsidR="00110C92" w:rsidRPr="001B511C" w:rsidRDefault="00F25A87">
      <w:pPr>
        <w:adjustRightInd w:val="0"/>
        <w:snapToGrid w:val="0"/>
        <w:spacing w:line="360" w:lineRule="auto"/>
        <w:ind w:firstLineChars="200" w:firstLine="480"/>
        <w:rPr>
          <w:rFonts w:ascii="宋体" w:eastAsia="宋体" w:hAnsi="宋体" w:cs="Times New Roman"/>
          <w:sz w:val="24"/>
        </w:rPr>
      </w:pPr>
      <w:r w:rsidRPr="001B511C">
        <w:rPr>
          <w:rFonts w:ascii="宋体" w:eastAsia="宋体" w:hAnsi="宋体" w:cs="Times New Roman" w:hint="eastAsia"/>
          <w:sz w:val="24"/>
        </w:rPr>
        <w:t>由于本次股权转让交易涉及公司控股股东</w:t>
      </w:r>
      <w:r w:rsidRPr="001B511C">
        <w:rPr>
          <w:rFonts w:ascii="宋体" w:eastAsia="宋体" w:hAnsi="宋体" w:cs="Times New Roman"/>
          <w:sz w:val="24"/>
        </w:rPr>
        <w:t>--</w:t>
      </w:r>
      <w:r w:rsidRPr="001B511C">
        <w:rPr>
          <w:rFonts w:ascii="宋体" w:eastAsia="宋体" w:hAnsi="宋体" w:cs="Times New Roman" w:hint="eastAsia"/>
          <w:sz w:val="24"/>
        </w:rPr>
        <w:t>江苏恒顺集团有限公司所持有的</w:t>
      </w:r>
      <w:r w:rsidRPr="001B511C">
        <w:rPr>
          <w:rFonts w:ascii="宋体" w:eastAsia="宋体" w:hAnsi="宋体" w:cs="Times New Roman"/>
          <w:sz w:val="24"/>
        </w:rPr>
        <w:t>镇江恒润调味品有限责任公司</w:t>
      </w:r>
      <w:r w:rsidRPr="001B511C">
        <w:rPr>
          <w:rFonts w:ascii="宋体" w:eastAsia="宋体" w:hAnsi="宋体" w:cs="Times New Roman" w:hint="eastAsia"/>
          <w:sz w:val="24"/>
        </w:rPr>
        <w:t>的</w:t>
      </w:r>
      <w:r w:rsidRPr="001B511C">
        <w:rPr>
          <w:rFonts w:ascii="宋体" w:eastAsia="宋体" w:hAnsi="宋体" w:cs="Times New Roman"/>
          <w:sz w:val="24"/>
        </w:rPr>
        <w:t>55%</w:t>
      </w:r>
      <w:r w:rsidRPr="001B511C">
        <w:rPr>
          <w:rFonts w:ascii="宋体" w:eastAsia="宋体" w:hAnsi="宋体" w:cs="Times New Roman" w:hint="eastAsia"/>
          <w:sz w:val="24"/>
        </w:rPr>
        <w:t>股权，故上述交易构成关联交易。</w:t>
      </w:r>
    </w:p>
    <w:p w:rsidR="00110C92" w:rsidRPr="001B511C" w:rsidRDefault="00F25A87">
      <w:pPr>
        <w:adjustRightInd w:val="0"/>
        <w:snapToGrid w:val="0"/>
        <w:spacing w:line="360" w:lineRule="auto"/>
        <w:ind w:firstLineChars="200" w:firstLine="480"/>
        <w:rPr>
          <w:rFonts w:ascii="宋体" w:eastAsia="宋体" w:hAnsi="宋体" w:cs="Times New Roman"/>
          <w:sz w:val="24"/>
        </w:rPr>
      </w:pPr>
      <w:r w:rsidRPr="001B511C">
        <w:rPr>
          <w:rFonts w:ascii="宋体" w:eastAsia="宋体" w:hAnsi="宋体" w:cs="Times New Roman" w:hint="eastAsia"/>
          <w:sz w:val="24"/>
        </w:rPr>
        <w:t>作为公司的独立董事，在听取公司董事会、监事会和经理层有关人员意见的基础上，对公司</w:t>
      </w:r>
      <w:r w:rsidR="00F00D30" w:rsidRPr="001B511C">
        <w:rPr>
          <w:rFonts w:ascii="宋体" w:eastAsia="宋体" w:hAnsi="宋体" w:cs="Times New Roman" w:hint="eastAsia"/>
          <w:sz w:val="24"/>
        </w:rPr>
        <w:t>下属子公司镇江恒顺商场有限公司拟收购镇江恒润调味品有限责任公司</w:t>
      </w:r>
      <w:r w:rsidRPr="001B511C">
        <w:rPr>
          <w:rFonts w:ascii="宋体" w:eastAsia="宋体" w:hAnsi="宋体" w:cs="Times New Roman" w:hint="eastAsia"/>
          <w:sz w:val="24"/>
        </w:rPr>
        <w:t>股权事项进行了认真的核查，发表独立意见如下：</w:t>
      </w:r>
    </w:p>
    <w:p w:rsidR="00110C92" w:rsidRPr="001B511C" w:rsidRDefault="00F25A87">
      <w:pPr>
        <w:adjustRightInd w:val="0"/>
        <w:snapToGrid w:val="0"/>
        <w:spacing w:line="360" w:lineRule="auto"/>
        <w:ind w:firstLineChars="200" w:firstLine="480"/>
        <w:rPr>
          <w:rFonts w:ascii="宋体" w:eastAsia="宋体" w:hAnsi="宋体" w:cs="Times New Roman"/>
          <w:sz w:val="24"/>
        </w:rPr>
      </w:pPr>
      <w:r w:rsidRPr="001B511C">
        <w:rPr>
          <w:rFonts w:ascii="宋体" w:eastAsia="宋体" w:hAnsi="宋体" w:cs="Times New Roman" w:hint="eastAsia"/>
          <w:sz w:val="24"/>
        </w:rPr>
        <w:t>我们事前审阅了管理层提交的相关资料。我们认为：公司下属子公司</w:t>
      </w:r>
      <w:r w:rsidRPr="001B511C">
        <w:rPr>
          <w:rFonts w:ascii="宋体" w:eastAsia="宋体" w:hAnsi="宋体" w:cs="Times New Roman"/>
          <w:sz w:val="24"/>
        </w:rPr>
        <w:t>镇江恒顺商场有限公司</w:t>
      </w:r>
      <w:r w:rsidRPr="001B511C">
        <w:rPr>
          <w:rFonts w:ascii="宋体" w:eastAsia="宋体" w:hAnsi="宋体" w:cs="Times New Roman" w:hint="eastAsia"/>
          <w:sz w:val="24"/>
        </w:rPr>
        <w:t>拟</w:t>
      </w:r>
      <w:r w:rsidRPr="001B511C">
        <w:rPr>
          <w:rFonts w:ascii="宋体" w:eastAsia="宋体" w:hAnsi="宋体" w:cs="Times New Roman"/>
          <w:sz w:val="24"/>
        </w:rPr>
        <w:t>收购镇江恒润调味品有限责任公司100%股权</w:t>
      </w:r>
      <w:r w:rsidRPr="001B511C">
        <w:rPr>
          <w:rFonts w:ascii="宋体" w:eastAsia="宋体" w:hAnsi="宋体" w:cs="Times New Roman" w:hint="eastAsia"/>
          <w:sz w:val="24"/>
        </w:rPr>
        <w:t>交易遵循了市场化原则、公平、公正原则和一贯性原则，关联交易定价公允合理，决策程序符合相关法律法规的规定，不存在损害公司及公司股东利益的情形。我们</w:t>
      </w:r>
      <w:bookmarkStart w:id="1" w:name="_Hlk72763564"/>
      <w:r w:rsidRPr="001B511C">
        <w:rPr>
          <w:rFonts w:ascii="宋体" w:eastAsia="宋体" w:hAnsi="宋体" w:cs="Times New Roman" w:hint="eastAsia"/>
          <w:sz w:val="24"/>
        </w:rPr>
        <w:t>一致</w:t>
      </w:r>
      <w:bookmarkEnd w:id="1"/>
      <w:r w:rsidRPr="001B511C">
        <w:rPr>
          <w:rFonts w:ascii="宋体" w:eastAsia="宋体" w:hAnsi="宋体" w:cs="Times New Roman" w:hint="eastAsia"/>
          <w:sz w:val="24"/>
        </w:rPr>
        <w:t>同意公司下属子公司</w:t>
      </w:r>
      <w:r w:rsidRPr="001B511C">
        <w:rPr>
          <w:rFonts w:ascii="宋体" w:eastAsia="宋体" w:hAnsi="宋体" w:cs="Times New Roman"/>
          <w:sz w:val="24"/>
        </w:rPr>
        <w:t>镇江恒顺商场有限公司</w:t>
      </w:r>
      <w:r w:rsidRPr="001B511C">
        <w:rPr>
          <w:rFonts w:ascii="宋体" w:eastAsia="宋体" w:hAnsi="宋体" w:cs="Times New Roman" w:hint="eastAsia"/>
          <w:sz w:val="24"/>
        </w:rPr>
        <w:t>拟以</w:t>
      </w:r>
      <w:r w:rsidRPr="001B511C">
        <w:rPr>
          <w:rFonts w:ascii="宋体" w:eastAsia="宋体" w:hAnsi="宋体" w:cs="Times New Roman"/>
          <w:sz w:val="24"/>
        </w:rPr>
        <w:t>1,147.57</w:t>
      </w:r>
      <w:r w:rsidRPr="001B511C">
        <w:rPr>
          <w:rFonts w:ascii="宋体" w:eastAsia="宋体" w:hAnsi="宋体" w:cs="Times New Roman" w:hint="eastAsia"/>
          <w:sz w:val="24"/>
        </w:rPr>
        <w:t>万元</w:t>
      </w:r>
      <w:r w:rsidRPr="001B511C">
        <w:rPr>
          <w:rFonts w:ascii="宋体" w:eastAsia="宋体" w:hAnsi="宋体" w:cs="Times New Roman"/>
          <w:sz w:val="24"/>
        </w:rPr>
        <w:t>收购镇江恒润调味品有限责任公司100%股权</w:t>
      </w:r>
      <w:r w:rsidRPr="001B511C">
        <w:rPr>
          <w:rFonts w:ascii="宋体" w:eastAsia="宋体" w:hAnsi="宋体" w:cs="Times New Roman" w:hint="eastAsia"/>
          <w:sz w:val="24"/>
        </w:rPr>
        <w:t>。</w:t>
      </w:r>
    </w:p>
    <w:p w:rsidR="00110C92" w:rsidRPr="001B511C" w:rsidRDefault="00F25A87">
      <w:pPr>
        <w:adjustRightInd w:val="0"/>
        <w:snapToGrid w:val="0"/>
        <w:spacing w:line="360" w:lineRule="auto"/>
        <w:ind w:firstLineChars="200" w:firstLine="482"/>
        <w:rPr>
          <w:rFonts w:ascii="宋体" w:eastAsia="宋体" w:hAnsi="宋体" w:cs="Times New Roman"/>
          <w:b/>
          <w:sz w:val="24"/>
        </w:rPr>
      </w:pPr>
      <w:r w:rsidRPr="001B511C">
        <w:rPr>
          <w:rFonts w:ascii="宋体" w:eastAsia="宋体" w:hAnsi="宋体" w:cs="Times New Roman" w:hint="eastAsia"/>
          <w:b/>
          <w:sz w:val="24"/>
        </w:rPr>
        <w:lastRenderedPageBreak/>
        <w:t>二、《关于以集中竞价交易方式回购公司股份方案的议案》</w:t>
      </w:r>
    </w:p>
    <w:p w:rsidR="00110C92" w:rsidRPr="001B511C" w:rsidRDefault="00F25A87">
      <w:pPr>
        <w:adjustRightInd w:val="0"/>
        <w:snapToGrid w:val="0"/>
        <w:spacing w:line="360" w:lineRule="auto"/>
        <w:ind w:firstLineChars="200" w:firstLine="480"/>
        <w:rPr>
          <w:rFonts w:ascii="宋体" w:eastAsia="宋体" w:hAnsi="宋体" w:cs="Times New Roman"/>
          <w:sz w:val="24"/>
        </w:rPr>
      </w:pPr>
      <w:r w:rsidRPr="001B511C">
        <w:rPr>
          <w:rFonts w:ascii="宋体" w:eastAsia="宋体" w:hAnsi="宋体" w:cs="Times New Roman" w:hint="eastAsia"/>
          <w:sz w:val="24"/>
        </w:rPr>
        <w:t>1、本次回购股份用于公司股权激励计划，回购方案内容及表决程序符合《中华人民共和国公司法》、《关于支持上市公司回购股份的意见》、《上海证券交易所上市公司回购股份实施细则》等法律法规、部门规章、规范性文件以及《公司章程》的规定；</w:t>
      </w:r>
    </w:p>
    <w:p w:rsidR="00110C92" w:rsidRPr="001B511C" w:rsidRDefault="00F25A87">
      <w:pPr>
        <w:adjustRightInd w:val="0"/>
        <w:snapToGrid w:val="0"/>
        <w:spacing w:line="360" w:lineRule="auto"/>
        <w:ind w:firstLineChars="200" w:firstLine="480"/>
        <w:rPr>
          <w:rFonts w:ascii="宋体" w:eastAsia="宋体" w:hAnsi="宋体" w:cs="Times New Roman"/>
          <w:sz w:val="24"/>
        </w:rPr>
      </w:pPr>
      <w:r w:rsidRPr="001B511C">
        <w:rPr>
          <w:rFonts w:ascii="宋体" w:eastAsia="宋体" w:hAnsi="宋体" w:cs="Times New Roman" w:hint="eastAsia"/>
          <w:sz w:val="24"/>
        </w:rPr>
        <w:t>2、公司本次回购股份用于实施股权激励计划，有利于完善公司管理团队和核心员工持股的长效激励与约束机制，确保公司长期经营目标的实现，增强公司股票长期的投资价值，增强投资者对公司未来发展前景的信心，公司本次股份回购具有必要性；</w:t>
      </w:r>
    </w:p>
    <w:p w:rsidR="00110C92" w:rsidRPr="001B511C" w:rsidRDefault="00F25A87">
      <w:pPr>
        <w:adjustRightInd w:val="0"/>
        <w:snapToGrid w:val="0"/>
        <w:spacing w:line="360" w:lineRule="auto"/>
        <w:ind w:firstLineChars="200" w:firstLine="480"/>
        <w:rPr>
          <w:rFonts w:ascii="宋体" w:eastAsia="宋体" w:hAnsi="宋体" w:cs="Times New Roman"/>
          <w:sz w:val="24"/>
        </w:rPr>
      </w:pPr>
      <w:r w:rsidRPr="001B511C">
        <w:rPr>
          <w:rFonts w:ascii="宋体" w:eastAsia="宋体" w:hAnsi="宋体" w:cs="Times New Roman" w:hint="eastAsia"/>
          <w:sz w:val="24"/>
        </w:rPr>
        <w:t>3、本次回购股份资金来源为公司自有资金或自筹资金，总额不超过</w:t>
      </w:r>
      <w:r w:rsidRPr="001B511C">
        <w:rPr>
          <w:rFonts w:ascii="宋体" w:eastAsia="宋体" w:hAnsi="宋体" w:cs="Times New Roman"/>
          <w:sz w:val="24"/>
        </w:rPr>
        <w:t>28,082.77</w:t>
      </w:r>
      <w:r w:rsidRPr="001B511C">
        <w:rPr>
          <w:rFonts w:ascii="宋体" w:eastAsia="宋体" w:hAnsi="宋体" w:cs="Times New Roman" w:hint="eastAsia"/>
          <w:sz w:val="24"/>
        </w:rPr>
        <w:t>万元（含</w:t>
      </w:r>
      <w:r w:rsidRPr="001B511C">
        <w:rPr>
          <w:rFonts w:ascii="宋体" w:eastAsia="宋体" w:hAnsi="宋体" w:cs="Times New Roman"/>
          <w:sz w:val="24"/>
        </w:rPr>
        <w:t>28,082.77</w:t>
      </w:r>
      <w:r w:rsidRPr="001B511C">
        <w:rPr>
          <w:rFonts w:ascii="宋体" w:eastAsia="宋体" w:hAnsi="宋体" w:cs="Times New Roman" w:hint="eastAsia"/>
          <w:sz w:val="24"/>
        </w:rPr>
        <w:t>万元），不会对公司的经营、财务和未来发展产生重大影响，不存在损害公司及全体股东、特别是中小股东利益的情形，不影响公司的上市地位，具有可行性。</w:t>
      </w:r>
    </w:p>
    <w:p w:rsidR="00110C92" w:rsidRPr="001B511C" w:rsidRDefault="00F25A87">
      <w:pPr>
        <w:adjustRightInd w:val="0"/>
        <w:snapToGrid w:val="0"/>
        <w:spacing w:line="360" w:lineRule="auto"/>
        <w:ind w:firstLineChars="200" w:firstLine="480"/>
        <w:rPr>
          <w:rFonts w:ascii="宋体" w:eastAsia="宋体" w:hAnsi="宋体" w:cs="Times New Roman"/>
          <w:sz w:val="24"/>
        </w:rPr>
      </w:pPr>
      <w:r w:rsidRPr="001B511C">
        <w:rPr>
          <w:rFonts w:ascii="宋体" w:eastAsia="宋体" w:hAnsi="宋体" w:cs="Times New Roman" w:hint="eastAsia"/>
          <w:sz w:val="24"/>
        </w:rPr>
        <w:t>作为公司的独立董事，在听取公司董事会、监事会和经理层有关人员意见的基础上，对以集中竞价交易方式回购公司股份方案进行了认真的核查，发表独立意见如下：</w:t>
      </w:r>
    </w:p>
    <w:p w:rsidR="00110C92" w:rsidRPr="001B511C" w:rsidRDefault="00F25A87">
      <w:pPr>
        <w:adjustRightInd w:val="0"/>
        <w:snapToGrid w:val="0"/>
        <w:spacing w:line="360" w:lineRule="auto"/>
        <w:ind w:firstLineChars="200" w:firstLine="480"/>
        <w:rPr>
          <w:rFonts w:ascii="宋体" w:eastAsia="宋体" w:hAnsi="宋体" w:cs="Times New Roman"/>
          <w:sz w:val="24"/>
        </w:rPr>
      </w:pPr>
      <w:r w:rsidRPr="001B511C">
        <w:rPr>
          <w:rFonts w:ascii="宋体" w:eastAsia="宋体" w:hAnsi="宋体" w:cs="Times New Roman" w:hint="eastAsia"/>
          <w:sz w:val="24"/>
        </w:rPr>
        <w:t>本次回购符合法律法规、部门规章、规范性文件和《公司章程》的规定，回购方案具备必要性和可行性，不会对公司经营和财务产生重大影响，符合公司和全体股东利益，我们一致同意本次回购方案</w:t>
      </w:r>
      <w:bookmarkStart w:id="2" w:name="_GoBack"/>
      <w:bookmarkEnd w:id="2"/>
      <w:r w:rsidRPr="001B511C">
        <w:rPr>
          <w:rFonts w:ascii="宋体" w:eastAsia="宋体" w:hAnsi="宋体" w:cs="Times New Roman" w:hint="eastAsia"/>
          <w:sz w:val="24"/>
        </w:rPr>
        <w:t>。</w:t>
      </w:r>
    </w:p>
    <w:p w:rsidR="00110C92" w:rsidRDefault="00F25A87">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（以下无正文）</w:t>
      </w:r>
    </w:p>
    <w:p w:rsidR="00110C92" w:rsidRDefault="00110C92">
      <w:pPr>
        <w:adjustRightInd w:val="0"/>
        <w:snapToGrid w:val="0"/>
        <w:spacing w:line="360" w:lineRule="auto"/>
        <w:ind w:firstLineChars="200" w:firstLine="480"/>
        <w:jc w:val="left"/>
        <w:rPr>
          <w:rFonts w:ascii="Times New Roman" w:hAnsi="Times New Roman" w:cs="Times New Roman"/>
          <w:sz w:val="24"/>
        </w:rPr>
        <w:sectPr w:rsidR="00110C92">
          <w:footerReference w:type="default" r:id="rId7"/>
          <w:pgSz w:w="11906" w:h="16838"/>
          <w:pgMar w:top="1440" w:right="1800" w:bottom="1440" w:left="1800" w:header="851" w:footer="992" w:gutter="0"/>
          <w:cols w:space="425"/>
          <w:docGrid w:type="lines" w:linePitch="312"/>
        </w:sectPr>
      </w:pPr>
    </w:p>
    <w:p w:rsidR="00110C92" w:rsidRDefault="00F25A87">
      <w:pPr>
        <w:adjustRightInd w:val="0"/>
        <w:snapToGrid w:val="0"/>
        <w:spacing w:line="360" w:lineRule="auto"/>
        <w:jc w:val="left"/>
        <w:rPr>
          <w:rFonts w:ascii="Times New Roman" w:hAnsi="Times New Roman" w:cs="Times New Roman"/>
          <w:sz w:val="24"/>
        </w:rPr>
      </w:pPr>
      <w:r>
        <w:rPr>
          <w:rFonts w:ascii="Times New Roman" w:hAnsi="Times New Roman" w:cs="Times New Roman" w:hint="eastAsia"/>
          <w:sz w:val="24"/>
        </w:rPr>
        <w:lastRenderedPageBreak/>
        <w:t>（本页无正文，为《江苏恒顺醋业股份有限公司独立董事关于第八届董事会第三次会议相关议案的独立意见》之签字页）</w:t>
      </w:r>
    </w:p>
    <w:p w:rsidR="00110C92" w:rsidRDefault="00110C92">
      <w:pPr>
        <w:adjustRightInd w:val="0"/>
        <w:snapToGrid w:val="0"/>
        <w:spacing w:line="360" w:lineRule="auto"/>
        <w:ind w:firstLineChars="200" w:firstLine="480"/>
        <w:jc w:val="left"/>
        <w:rPr>
          <w:rFonts w:ascii="Times New Roman" w:hAnsi="Times New Roman" w:cs="Times New Roman"/>
          <w:sz w:val="24"/>
        </w:rPr>
      </w:pPr>
    </w:p>
    <w:p w:rsidR="00110C92" w:rsidRDefault="00F25A87" w:rsidP="00D957FE">
      <w:pPr>
        <w:adjustRightInd w:val="0"/>
        <w:snapToGrid w:val="0"/>
        <w:spacing w:line="360" w:lineRule="auto"/>
        <w:jc w:val="left"/>
        <w:rPr>
          <w:rFonts w:ascii="Times New Roman" w:hAnsi="Times New Roman" w:cs="Times New Roman"/>
          <w:sz w:val="24"/>
        </w:rPr>
      </w:pPr>
      <w:r>
        <w:rPr>
          <w:rFonts w:ascii="Times New Roman" w:hAnsi="Times New Roman" w:cs="Times New Roman" w:hint="eastAsia"/>
          <w:sz w:val="24"/>
        </w:rPr>
        <w:t>独立董事签字：</w:t>
      </w:r>
    </w:p>
    <w:p w:rsidR="00110C92" w:rsidRDefault="00110C92">
      <w:pPr>
        <w:adjustRightInd w:val="0"/>
        <w:snapToGrid w:val="0"/>
        <w:spacing w:line="360" w:lineRule="auto"/>
        <w:ind w:firstLineChars="200" w:firstLine="480"/>
        <w:jc w:val="left"/>
        <w:rPr>
          <w:rFonts w:ascii="Times New Roman" w:hAnsi="Times New Roman" w:cs="Times New Roman"/>
          <w:sz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3"/>
        <w:gridCol w:w="1747"/>
        <w:gridCol w:w="1694"/>
        <w:gridCol w:w="1694"/>
        <w:gridCol w:w="1694"/>
      </w:tblGrid>
      <w:tr w:rsidR="00110C92">
        <w:trPr>
          <w:trHeight w:val="397"/>
        </w:trPr>
        <w:tc>
          <w:tcPr>
            <w:tcW w:w="1693" w:type="dxa"/>
            <w:tcBorders>
              <w:bottom w:val="single" w:sz="4" w:space="0" w:color="auto"/>
            </w:tcBorders>
            <w:vAlign w:val="center"/>
          </w:tcPr>
          <w:p w:rsidR="00110C92" w:rsidRDefault="00110C92">
            <w:pPr>
              <w:adjustRightInd w:val="0"/>
              <w:snapToGrid w:val="0"/>
              <w:rPr>
                <w:rFonts w:ascii="Times New Roman" w:hAnsi="Times New Roman" w:cs="Times New Roman"/>
                <w:sz w:val="24"/>
              </w:rPr>
            </w:pPr>
          </w:p>
        </w:tc>
        <w:tc>
          <w:tcPr>
            <w:tcW w:w="1747" w:type="dxa"/>
            <w:vAlign w:val="center"/>
          </w:tcPr>
          <w:p w:rsidR="00110C92" w:rsidRDefault="00110C92">
            <w:pPr>
              <w:adjustRightInd w:val="0"/>
              <w:snapToGrid w:val="0"/>
              <w:rPr>
                <w:rFonts w:ascii="Times New Roman" w:hAnsi="Times New Roman" w:cs="Times New Roman"/>
                <w:sz w:val="24"/>
              </w:rPr>
            </w:pPr>
          </w:p>
        </w:tc>
        <w:tc>
          <w:tcPr>
            <w:tcW w:w="1694" w:type="dxa"/>
            <w:tcBorders>
              <w:bottom w:val="single" w:sz="4" w:space="0" w:color="auto"/>
            </w:tcBorders>
            <w:vAlign w:val="center"/>
          </w:tcPr>
          <w:p w:rsidR="00110C92" w:rsidRDefault="00110C92">
            <w:pPr>
              <w:adjustRightInd w:val="0"/>
              <w:snapToGrid w:val="0"/>
              <w:rPr>
                <w:rFonts w:ascii="Times New Roman" w:hAnsi="Times New Roman" w:cs="Times New Roman"/>
                <w:sz w:val="24"/>
              </w:rPr>
            </w:pPr>
          </w:p>
        </w:tc>
        <w:tc>
          <w:tcPr>
            <w:tcW w:w="1694" w:type="dxa"/>
            <w:vAlign w:val="center"/>
          </w:tcPr>
          <w:p w:rsidR="00110C92" w:rsidRDefault="00110C92">
            <w:pPr>
              <w:adjustRightInd w:val="0"/>
              <w:snapToGrid w:val="0"/>
              <w:rPr>
                <w:rFonts w:ascii="Times New Roman" w:hAnsi="Times New Roman" w:cs="Times New Roman"/>
                <w:sz w:val="24"/>
              </w:rPr>
            </w:pPr>
          </w:p>
        </w:tc>
        <w:tc>
          <w:tcPr>
            <w:tcW w:w="1694" w:type="dxa"/>
            <w:tcBorders>
              <w:bottom w:val="single" w:sz="4" w:space="0" w:color="auto"/>
            </w:tcBorders>
            <w:vAlign w:val="center"/>
          </w:tcPr>
          <w:p w:rsidR="00110C92" w:rsidRDefault="00110C92">
            <w:pPr>
              <w:adjustRightInd w:val="0"/>
              <w:snapToGrid w:val="0"/>
              <w:rPr>
                <w:rFonts w:ascii="Times New Roman" w:hAnsi="Times New Roman" w:cs="Times New Roman"/>
                <w:sz w:val="24"/>
              </w:rPr>
            </w:pPr>
          </w:p>
        </w:tc>
      </w:tr>
      <w:tr w:rsidR="00110C92">
        <w:trPr>
          <w:trHeight w:val="397"/>
        </w:trPr>
        <w:tc>
          <w:tcPr>
            <w:tcW w:w="1693" w:type="dxa"/>
            <w:tcBorders>
              <w:top w:val="single" w:sz="4" w:space="0" w:color="auto"/>
            </w:tcBorders>
            <w:vAlign w:val="center"/>
          </w:tcPr>
          <w:p w:rsidR="00110C92" w:rsidRDefault="00F25A87">
            <w:pPr>
              <w:adjustRightInd w:val="0"/>
              <w:snapToGrid w:val="0"/>
              <w:jc w:val="center"/>
              <w:rPr>
                <w:rFonts w:ascii="Times New Roman" w:hAnsi="Times New Roman" w:cs="Times New Roman"/>
                <w:b/>
                <w:sz w:val="24"/>
              </w:rPr>
            </w:pPr>
            <w:r>
              <w:rPr>
                <w:rFonts w:ascii="Times New Roman" w:hAnsi="Times New Roman" w:cs="Times New Roman" w:hint="eastAsia"/>
                <w:b/>
                <w:sz w:val="24"/>
              </w:rPr>
              <w:t>徐经长</w:t>
            </w:r>
          </w:p>
        </w:tc>
        <w:tc>
          <w:tcPr>
            <w:tcW w:w="1747" w:type="dxa"/>
            <w:vAlign w:val="center"/>
          </w:tcPr>
          <w:p w:rsidR="00110C92" w:rsidRDefault="00110C92">
            <w:pPr>
              <w:adjustRightInd w:val="0"/>
              <w:snapToGrid w:val="0"/>
              <w:jc w:val="center"/>
              <w:rPr>
                <w:rFonts w:ascii="Times New Roman" w:hAnsi="Times New Roman" w:cs="Times New Roman"/>
                <w:b/>
                <w:sz w:val="24"/>
              </w:rPr>
            </w:pPr>
          </w:p>
        </w:tc>
        <w:tc>
          <w:tcPr>
            <w:tcW w:w="1694" w:type="dxa"/>
            <w:tcBorders>
              <w:top w:val="single" w:sz="4" w:space="0" w:color="auto"/>
            </w:tcBorders>
            <w:vAlign w:val="center"/>
          </w:tcPr>
          <w:p w:rsidR="00110C92" w:rsidRDefault="00F25A87">
            <w:pPr>
              <w:adjustRightInd w:val="0"/>
              <w:snapToGrid w:val="0"/>
              <w:jc w:val="center"/>
              <w:rPr>
                <w:rFonts w:ascii="Times New Roman" w:hAnsi="Times New Roman" w:cs="Times New Roman"/>
                <w:b/>
                <w:sz w:val="24"/>
              </w:rPr>
            </w:pPr>
            <w:r>
              <w:rPr>
                <w:rFonts w:ascii="Times New Roman" w:hAnsi="Times New Roman" w:cs="Times New Roman" w:hint="eastAsia"/>
                <w:b/>
                <w:sz w:val="24"/>
              </w:rPr>
              <w:t>毛健</w:t>
            </w:r>
          </w:p>
        </w:tc>
        <w:tc>
          <w:tcPr>
            <w:tcW w:w="1694" w:type="dxa"/>
            <w:vAlign w:val="center"/>
          </w:tcPr>
          <w:p w:rsidR="00110C92" w:rsidRDefault="00110C92">
            <w:pPr>
              <w:adjustRightInd w:val="0"/>
              <w:snapToGrid w:val="0"/>
              <w:jc w:val="center"/>
              <w:rPr>
                <w:rFonts w:ascii="Times New Roman" w:hAnsi="Times New Roman" w:cs="Times New Roman"/>
                <w:b/>
                <w:sz w:val="24"/>
              </w:rPr>
            </w:pPr>
          </w:p>
        </w:tc>
        <w:tc>
          <w:tcPr>
            <w:tcW w:w="1694" w:type="dxa"/>
            <w:tcBorders>
              <w:top w:val="single" w:sz="4" w:space="0" w:color="auto"/>
            </w:tcBorders>
            <w:vAlign w:val="center"/>
          </w:tcPr>
          <w:p w:rsidR="00110C92" w:rsidRDefault="00F25A87">
            <w:pPr>
              <w:adjustRightInd w:val="0"/>
              <w:snapToGrid w:val="0"/>
              <w:jc w:val="center"/>
              <w:rPr>
                <w:rFonts w:ascii="Times New Roman" w:hAnsi="Times New Roman" w:cs="Times New Roman"/>
                <w:b/>
                <w:sz w:val="24"/>
              </w:rPr>
            </w:pPr>
            <w:r>
              <w:rPr>
                <w:rFonts w:ascii="Times New Roman" w:hAnsi="Times New Roman" w:cs="Times New Roman" w:hint="eastAsia"/>
                <w:b/>
                <w:sz w:val="24"/>
              </w:rPr>
              <w:t>史丽萍</w:t>
            </w:r>
          </w:p>
        </w:tc>
      </w:tr>
    </w:tbl>
    <w:p w:rsidR="00110C92" w:rsidRDefault="00110C92">
      <w:pPr>
        <w:adjustRightInd w:val="0"/>
        <w:snapToGrid w:val="0"/>
        <w:spacing w:line="360" w:lineRule="auto"/>
        <w:ind w:firstLineChars="200" w:firstLine="480"/>
        <w:jc w:val="left"/>
        <w:rPr>
          <w:rFonts w:ascii="Times New Roman" w:hAnsi="Times New Roman" w:cs="Times New Roman"/>
          <w:sz w:val="24"/>
        </w:rPr>
      </w:pPr>
    </w:p>
    <w:p w:rsidR="00110C92" w:rsidRDefault="00790165">
      <w:pPr>
        <w:adjustRightInd w:val="0"/>
        <w:snapToGrid w:val="0"/>
        <w:spacing w:line="360" w:lineRule="auto"/>
        <w:ind w:firstLineChars="200" w:firstLine="482"/>
        <w:jc w:val="right"/>
        <w:rPr>
          <w:rFonts w:ascii="Times New Roman" w:hAnsi="Times New Roman" w:cs="Times New Roman"/>
          <w:b/>
          <w:sz w:val="24"/>
        </w:rPr>
      </w:pPr>
      <w:r>
        <w:rPr>
          <w:rFonts w:ascii="Times New Roman" w:hAnsi="Times New Roman" w:cs="Times New Roman" w:hint="eastAsia"/>
          <w:b/>
          <w:sz w:val="24"/>
        </w:rPr>
        <w:t>二零二一年五月二十六日</w:t>
      </w:r>
    </w:p>
    <w:p w:rsidR="00110C92" w:rsidRDefault="00110C92">
      <w:pPr>
        <w:adjustRightInd w:val="0"/>
        <w:snapToGrid w:val="0"/>
        <w:spacing w:line="360" w:lineRule="auto"/>
        <w:ind w:firstLineChars="200" w:firstLine="480"/>
        <w:jc w:val="left"/>
        <w:rPr>
          <w:rFonts w:ascii="Times New Roman" w:hAnsi="Times New Roman" w:cs="Times New Roman"/>
          <w:sz w:val="24"/>
        </w:rPr>
      </w:pPr>
    </w:p>
    <w:p w:rsidR="00110C92" w:rsidRDefault="00110C92">
      <w:pPr>
        <w:adjustRightInd w:val="0"/>
        <w:snapToGrid w:val="0"/>
        <w:spacing w:line="360" w:lineRule="auto"/>
        <w:ind w:firstLineChars="200" w:firstLine="480"/>
        <w:jc w:val="right"/>
        <w:rPr>
          <w:rFonts w:ascii="Times New Roman" w:hAnsi="Times New Roman" w:cs="Times New Roman"/>
          <w:sz w:val="24"/>
        </w:rPr>
      </w:pPr>
    </w:p>
    <w:p w:rsidR="00110C92" w:rsidRDefault="00110C92">
      <w:pPr>
        <w:adjustRightInd w:val="0"/>
        <w:snapToGrid w:val="0"/>
        <w:spacing w:line="360" w:lineRule="auto"/>
        <w:ind w:firstLineChars="200" w:firstLine="480"/>
        <w:jc w:val="right"/>
        <w:rPr>
          <w:rFonts w:ascii="Times New Roman" w:hAnsi="Times New Roman" w:cs="Times New Roman"/>
          <w:sz w:val="24"/>
        </w:rPr>
      </w:pPr>
    </w:p>
    <w:p w:rsidR="00110C92" w:rsidRDefault="00110C92">
      <w:pPr>
        <w:adjustRightInd w:val="0"/>
        <w:snapToGrid w:val="0"/>
        <w:spacing w:line="360" w:lineRule="auto"/>
        <w:ind w:firstLineChars="200" w:firstLine="480"/>
        <w:jc w:val="right"/>
        <w:rPr>
          <w:rFonts w:ascii="Times New Roman" w:hAnsi="Times New Roman" w:cs="Times New Roman"/>
          <w:sz w:val="24"/>
        </w:rPr>
      </w:pPr>
    </w:p>
    <w:p w:rsidR="00110C92" w:rsidRDefault="00110C92">
      <w:pPr>
        <w:adjustRightInd w:val="0"/>
        <w:snapToGrid w:val="0"/>
        <w:spacing w:line="360" w:lineRule="auto"/>
        <w:ind w:firstLineChars="200" w:firstLine="480"/>
        <w:rPr>
          <w:rFonts w:ascii="Times New Roman" w:hAnsi="Times New Roman" w:cs="Times New Roman"/>
          <w:sz w:val="24"/>
        </w:rPr>
      </w:pPr>
    </w:p>
    <w:p w:rsidR="00110C92" w:rsidRDefault="00110C92">
      <w:pPr>
        <w:adjustRightInd w:val="0"/>
        <w:snapToGrid w:val="0"/>
        <w:spacing w:line="360" w:lineRule="auto"/>
        <w:ind w:firstLineChars="200" w:firstLine="480"/>
        <w:rPr>
          <w:rFonts w:ascii="Times New Roman" w:hAnsi="Times New Roman" w:cs="Times New Roman"/>
          <w:sz w:val="24"/>
        </w:rPr>
      </w:pPr>
    </w:p>
    <w:p w:rsidR="00110C92" w:rsidRDefault="00110C92">
      <w:pPr>
        <w:adjustRightInd w:val="0"/>
        <w:snapToGrid w:val="0"/>
        <w:spacing w:line="360" w:lineRule="auto"/>
        <w:ind w:firstLineChars="200" w:firstLine="480"/>
        <w:rPr>
          <w:rFonts w:ascii="Times New Roman" w:hAnsi="Times New Roman" w:cs="Times New Roman"/>
          <w:sz w:val="24"/>
        </w:rPr>
      </w:pPr>
    </w:p>
    <w:p w:rsidR="00110C92" w:rsidRDefault="00110C92">
      <w:pPr>
        <w:adjustRightInd w:val="0"/>
        <w:snapToGrid w:val="0"/>
        <w:spacing w:line="360" w:lineRule="auto"/>
        <w:ind w:firstLineChars="200" w:firstLine="480"/>
        <w:rPr>
          <w:rFonts w:ascii="Times New Roman" w:hAnsi="Times New Roman" w:cs="Times New Roman"/>
          <w:sz w:val="24"/>
        </w:rPr>
      </w:pPr>
    </w:p>
    <w:p w:rsidR="00110C92" w:rsidRDefault="00110C92">
      <w:pPr>
        <w:adjustRightInd w:val="0"/>
        <w:snapToGrid w:val="0"/>
        <w:spacing w:line="360" w:lineRule="auto"/>
        <w:ind w:firstLineChars="200" w:firstLine="480"/>
        <w:rPr>
          <w:rFonts w:ascii="Times New Roman" w:hAnsi="Times New Roman" w:cs="Times New Roman"/>
          <w:sz w:val="24"/>
        </w:rPr>
      </w:pPr>
    </w:p>
    <w:sectPr w:rsidR="00110C92" w:rsidSect="003519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9ED" w:rsidRDefault="00FC79ED">
      <w:r>
        <w:separator/>
      </w:r>
    </w:p>
  </w:endnote>
  <w:endnote w:type="continuationSeparator" w:id="0">
    <w:p w:rsidR="00FC79ED" w:rsidRDefault="00FC79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683715"/>
      <w:docPartObj>
        <w:docPartGallery w:val="AutoText"/>
      </w:docPartObj>
    </w:sdtPr>
    <w:sdtContent>
      <w:p w:rsidR="00110C92" w:rsidRDefault="00F13DB6">
        <w:pPr>
          <w:pStyle w:val="a5"/>
          <w:jc w:val="center"/>
        </w:pPr>
        <w:r>
          <w:fldChar w:fldCharType="begin"/>
        </w:r>
        <w:r w:rsidR="00F25A87">
          <w:instrText>PAGE   \* MERGEFORMAT</w:instrText>
        </w:r>
        <w:r>
          <w:fldChar w:fldCharType="separate"/>
        </w:r>
        <w:r w:rsidR="001B511C" w:rsidRPr="001B511C">
          <w:rPr>
            <w:noProof/>
            <w:lang w:val="zh-CN"/>
          </w:rPr>
          <w:t>1</w:t>
        </w:r>
        <w:r>
          <w:fldChar w:fldCharType="end"/>
        </w:r>
      </w:p>
    </w:sdtContent>
  </w:sdt>
  <w:p w:rsidR="00110C92" w:rsidRDefault="00110C9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9ED" w:rsidRDefault="00FC79ED">
      <w:r>
        <w:separator/>
      </w:r>
    </w:p>
  </w:footnote>
  <w:footnote w:type="continuationSeparator" w:id="0">
    <w:p w:rsidR="00FC79ED" w:rsidRDefault="00FC79E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XL">
    <w15:presenceInfo w15:providerId="None" w15:userId="ZXL"/>
  </w15:person>
  <w15:person w15:author="Microsoft 帐户">
    <w15:presenceInfo w15:providerId="Windows Live" w15:userId="86c1c942e0ef1a0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24F7"/>
    <w:rsid w:val="00000D3C"/>
    <w:rsid w:val="000024E7"/>
    <w:rsid w:val="000115EE"/>
    <w:rsid w:val="000409B6"/>
    <w:rsid w:val="00057AF8"/>
    <w:rsid w:val="000743A2"/>
    <w:rsid w:val="00076F2D"/>
    <w:rsid w:val="00093E21"/>
    <w:rsid w:val="0009720E"/>
    <w:rsid w:val="000C35DA"/>
    <w:rsid w:val="000D2647"/>
    <w:rsid w:val="000D55C0"/>
    <w:rsid w:val="000E23FF"/>
    <w:rsid w:val="0010199D"/>
    <w:rsid w:val="001069CA"/>
    <w:rsid w:val="00110C92"/>
    <w:rsid w:val="001245FB"/>
    <w:rsid w:val="00124B2F"/>
    <w:rsid w:val="00156F16"/>
    <w:rsid w:val="00163D91"/>
    <w:rsid w:val="00180EA1"/>
    <w:rsid w:val="001851AF"/>
    <w:rsid w:val="00190067"/>
    <w:rsid w:val="001B0F99"/>
    <w:rsid w:val="001B238B"/>
    <w:rsid w:val="001B511C"/>
    <w:rsid w:val="001C5E03"/>
    <w:rsid w:val="002033AD"/>
    <w:rsid w:val="002324F5"/>
    <w:rsid w:val="00234361"/>
    <w:rsid w:val="00241710"/>
    <w:rsid w:val="00241944"/>
    <w:rsid w:val="00255F70"/>
    <w:rsid w:val="00264FC2"/>
    <w:rsid w:val="002727A2"/>
    <w:rsid w:val="002839D1"/>
    <w:rsid w:val="002861E3"/>
    <w:rsid w:val="002B0928"/>
    <w:rsid w:val="002C1EE0"/>
    <w:rsid w:val="002C5DF1"/>
    <w:rsid w:val="002C7E4E"/>
    <w:rsid w:val="002D2945"/>
    <w:rsid w:val="002D74AE"/>
    <w:rsid w:val="002F0B83"/>
    <w:rsid w:val="002F1F0A"/>
    <w:rsid w:val="002F6185"/>
    <w:rsid w:val="0030205E"/>
    <w:rsid w:val="003065E0"/>
    <w:rsid w:val="003176DE"/>
    <w:rsid w:val="00351939"/>
    <w:rsid w:val="00353ABA"/>
    <w:rsid w:val="0037730D"/>
    <w:rsid w:val="00383C57"/>
    <w:rsid w:val="003969EF"/>
    <w:rsid w:val="0039747C"/>
    <w:rsid w:val="003A36C9"/>
    <w:rsid w:val="003B1A44"/>
    <w:rsid w:val="003B4903"/>
    <w:rsid w:val="003C3D04"/>
    <w:rsid w:val="003D3E20"/>
    <w:rsid w:val="003D70AF"/>
    <w:rsid w:val="003E1681"/>
    <w:rsid w:val="0040132C"/>
    <w:rsid w:val="004140D8"/>
    <w:rsid w:val="004277EC"/>
    <w:rsid w:val="004319E8"/>
    <w:rsid w:val="004526B9"/>
    <w:rsid w:val="004612A4"/>
    <w:rsid w:val="00467B40"/>
    <w:rsid w:val="004755FE"/>
    <w:rsid w:val="00476051"/>
    <w:rsid w:val="00484A7A"/>
    <w:rsid w:val="00492027"/>
    <w:rsid w:val="004954FC"/>
    <w:rsid w:val="004B0BF9"/>
    <w:rsid w:val="004C4552"/>
    <w:rsid w:val="004D0804"/>
    <w:rsid w:val="004D15E2"/>
    <w:rsid w:val="004D29D2"/>
    <w:rsid w:val="004D5CE1"/>
    <w:rsid w:val="004E659F"/>
    <w:rsid w:val="005009D0"/>
    <w:rsid w:val="00535EFE"/>
    <w:rsid w:val="00540A4F"/>
    <w:rsid w:val="00545F0C"/>
    <w:rsid w:val="0055276A"/>
    <w:rsid w:val="0055444C"/>
    <w:rsid w:val="00597D60"/>
    <w:rsid w:val="005A09B8"/>
    <w:rsid w:val="005A346E"/>
    <w:rsid w:val="005E0609"/>
    <w:rsid w:val="005E28EC"/>
    <w:rsid w:val="005E6964"/>
    <w:rsid w:val="005F250E"/>
    <w:rsid w:val="006002B1"/>
    <w:rsid w:val="00627456"/>
    <w:rsid w:val="00627D3D"/>
    <w:rsid w:val="00632E99"/>
    <w:rsid w:val="00641DC7"/>
    <w:rsid w:val="00656304"/>
    <w:rsid w:val="00666934"/>
    <w:rsid w:val="00671636"/>
    <w:rsid w:val="006851AE"/>
    <w:rsid w:val="00686B72"/>
    <w:rsid w:val="00687EAB"/>
    <w:rsid w:val="00691985"/>
    <w:rsid w:val="006A292C"/>
    <w:rsid w:val="006D05FF"/>
    <w:rsid w:val="006D2FA0"/>
    <w:rsid w:val="006E51FD"/>
    <w:rsid w:val="006F5539"/>
    <w:rsid w:val="0071242C"/>
    <w:rsid w:val="00740754"/>
    <w:rsid w:val="00740936"/>
    <w:rsid w:val="00742FBB"/>
    <w:rsid w:val="00751D88"/>
    <w:rsid w:val="007608F8"/>
    <w:rsid w:val="0076156F"/>
    <w:rsid w:val="00770939"/>
    <w:rsid w:val="007803F0"/>
    <w:rsid w:val="00790165"/>
    <w:rsid w:val="00792B42"/>
    <w:rsid w:val="00794A9E"/>
    <w:rsid w:val="007976E7"/>
    <w:rsid w:val="007B3B5E"/>
    <w:rsid w:val="007B7ADF"/>
    <w:rsid w:val="007D030C"/>
    <w:rsid w:val="007D354C"/>
    <w:rsid w:val="007E5506"/>
    <w:rsid w:val="007F4497"/>
    <w:rsid w:val="00804A85"/>
    <w:rsid w:val="00804E10"/>
    <w:rsid w:val="0082002D"/>
    <w:rsid w:val="00821332"/>
    <w:rsid w:val="00836B36"/>
    <w:rsid w:val="008446F4"/>
    <w:rsid w:val="008524F7"/>
    <w:rsid w:val="00857520"/>
    <w:rsid w:val="00882DD7"/>
    <w:rsid w:val="00895341"/>
    <w:rsid w:val="00897E2C"/>
    <w:rsid w:val="008A5FEE"/>
    <w:rsid w:val="008B033B"/>
    <w:rsid w:val="008B2CDF"/>
    <w:rsid w:val="008F2AB1"/>
    <w:rsid w:val="00900CB9"/>
    <w:rsid w:val="00906BFD"/>
    <w:rsid w:val="00907330"/>
    <w:rsid w:val="00913EF3"/>
    <w:rsid w:val="00940BCB"/>
    <w:rsid w:val="0094659A"/>
    <w:rsid w:val="009522A8"/>
    <w:rsid w:val="00972DF6"/>
    <w:rsid w:val="00983239"/>
    <w:rsid w:val="00994236"/>
    <w:rsid w:val="009B7689"/>
    <w:rsid w:val="00A14DD5"/>
    <w:rsid w:val="00A170DB"/>
    <w:rsid w:val="00A2212E"/>
    <w:rsid w:val="00A27965"/>
    <w:rsid w:val="00A52AF6"/>
    <w:rsid w:val="00A55AD3"/>
    <w:rsid w:val="00A62712"/>
    <w:rsid w:val="00A70652"/>
    <w:rsid w:val="00A70FBF"/>
    <w:rsid w:val="00A76995"/>
    <w:rsid w:val="00AB4664"/>
    <w:rsid w:val="00AC59C2"/>
    <w:rsid w:val="00AD40C5"/>
    <w:rsid w:val="00AE34AD"/>
    <w:rsid w:val="00AF084F"/>
    <w:rsid w:val="00AF7358"/>
    <w:rsid w:val="00B051BC"/>
    <w:rsid w:val="00B21A3C"/>
    <w:rsid w:val="00B22726"/>
    <w:rsid w:val="00B40173"/>
    <w:rsid w:val="00B44079"/>
    <w:rsid w:val="00B5153F"/>
    <w:rsid w:val="00B72D98"/>
    <w:rsid w:val="00B92C19"/>
    <w:rsid w:val="00BA0E29"/>
    <w:rsid w:val="00BA5FF2"/>
    <w:rsid w:val="00BB4FB7"/>
    <w:rsid w:val="00BB64D1"/>
    <w:rsid w:val="00BC546D"/>
    <w:rsid w:val="00BD06FF"/>
    <w:rsid w:val="00BD0EDA"/>
    <w:rsid w:val="00BD559C"/>
    <w:rsid w:val="00BE0A31"/>
    <w:rsid w:val="00BE29AD"/>
    <w:rsid w:val="00C03A48"/>
    <w:rsid w:val="00C300F1"/>
    <w:rsid w:val="00C34660"/>
    <w:rsid w:val="00C41DDF"/>
    <w:rsid w:val="00C65D50"/>
    <w:rsid w:val="00C6698B"/>
    <w:rsid w:val="00C82D0E"/>
    <w:rsid w:val="00C858E2"/>
    <w:rsid w:val="00C94BE1"/>
    <w:rsid w:val="00CA7F9C"/>
    <w:rsid w:val="00CC12EA"/>
    <w:rsid w:val="00CC564C"/>
    <w:rsid w:val="00CD50AC"/>
    <w:rsid w:val="00CE4286"/>
    <w:rsid w:val="00CE5E1D"/>
    <w:rsid w:val="00CF2FDD"/>
    <w:rsid w:val="00CF514B"/>
    <w:rsid w:val="00D04D66"/>
    <w:rsid w:val="00D148D8"/>
    <w:rsid w:val="00D14C35"/>
    <w:rsid w:val="00D168FF"/>
    <w:rsid w:val="00D47B92"/>
    <w:rsid w:val="00D50851"/>
    <w:rsid w:val="00D50AF1"/>
    <w:rsid w:val="00D54091"/>
    <w:rsid w:val="00D73E5B"/>
    <w:rsid w:val="00D85A34"/>
    <w:rsid w:val="00D87C41"/>
    <w:rsid w:val="00D91BAB"/>
    <w:rsid w:val="00D921F8"/>
    <w:rsid w:val="00D957FE"/>
    <w:rsid w:val="00DA123C"/>
    <w:rsid w:val="00DA35FD"/>
    <w:rsid w:val="00DA4384"/>
    <w:rsid w:val="00DD1883"/>
    <w:rsid w:val="00DD63D2"/>
    <w:rsid w:val="00DD7848"/>
    <w:rsid w:val="00DE2443"/>
    <w:rsid w:val="00DE5189"/>
    <w:rsid w:val="00DF42EA"/>
    <w:rsid w:val="00E22037"/>
    <w:rsid w:val="00E261CA"/>
    <w:rsid w:val="00E269E4"/>
    <w:rsid w:val="00E40785"/>
    <w:rsid w:val="00E4368E"/>
    <w:rsid w:val="00E447A9"/>
    <w:rsid w:val="00E5102D"/>
    <w:rsid w:val="00E55B0E"/>
    <w:rsid w:val="00E56C97"/>
    <w:rsid w:val="00E743CD"/>
    <w:rsid w:val="00E83E27"/>
    <w:rsid w:val="00EA44A5"/>
    <w:rsid w:val="00EB1EC4"/>
    <w:rsid w:val="00EB3A78"/>
    <w:rsid w:val="00EF4684"/>
    <w:rsid w:val="00EF509B"/>
    <w:rsid w:val="00F00D30"/>
    <w:rsid w:val="00F13DB6"/>
    <w:rsid w:val="00F25A87"/>
    <w:rsid w:val="00F645B2"/>
    <w:rsid w:val="00F70E51"/>
    <w:rsid w:val="00F94F6F"/>
    <w:rsid w:val="00FA2B8E"/>
    <w:rsid w:val="00FB2C52"/>
    <w:rsid w:val="00FB2E3C"/>
    <w:rsid w:val="00FC79ED"/>
    <w:rsid w:val="00FE4C91"/>
    <w:rsid w:val="00FF4564"/>
    <w:rsid w:val="2EEC5A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9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351939"/>
    <w:pPr>
      <w:jc w:val="left"/>
    </w:pPr>
  </w:style>
  <w:style w:type="paragraph" w:styleId="a4">
    <w:name w:val="Balloon Text"/>
    <w:basedOn w:val="a"/>
    <w:link w:val="Char0"/>
    <w:uiPriority w:val="99"/>
    <w:semiHidden/>
    <w:unhideWhenUsed/>
    <w:rsid w:val="00351939"/>
    <w:rPr>
      <w:sz w:val="18"/>
      <w:szCs w:val="18"/>
    </w:rPr>
  </w:style>
  <w:style w:type="paragraph" w:styleId="a5">
    <w:name w:val="footer"/>
    <w:basedOn w:val="a"/>
    <w:link w:val="Char1"/>
    <w:uiPriority w:val="99"/>
    <w:unhideWhenUsed/>
    <w:rsid w:val="00351939"/>
    <w:pPr>
      <w:tabs>
        <w:tab w:val="center" w:pos="4153"/>
        <w:tab w:val="right" w:pos="8306"/>
      </w:tabs>
      <w:snapToGrid w:val="0"/>
      <w:jc w:val="left"/>
    </w:pPr>
    <w:rPr>
      <w:sz w:val="18"/>
      <w:szCs w:val="18"/>
    </w:rPr>
  </w:style>
  <w:style w:type="paragraph" w:styleId="a6">
    <w:name w:val="header"/>
    <w:basedOn w:val="a"/>
    <w:link w:val="Char2"/>
    <w:uiPriority w:val="99"/>
    <w:unhideWhenUsed/>
    <w:rsid w:val="00351939"/>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sid w:val="00351939"/>
    <w:rPr>
      <w:b/>
      <w:bCs/>
    </w:rPr>
  </w:style>
  <w:style w:type="table" w:styleId="a8">
    <w:name w:val="Table Grid"/>
    <w:basedOn w:val="a1"/>
    <w:uiPriority w:val="59"/>
    <w:rsid w:val="003519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351939"/>
    <w:rPr>
      <w:color w:val="0000FF" w:themeColor="hyperlink"/>
      <w:u w:val="single"/>
    </w:rPr>
  </w:style>
  <w:style w:type="character" w:styleId="aa">
    <w:name w:val="annotation reference"/>
    <w:basedOn w:val="a0"/>
    <w:uiPriority w:val="99"/>
    <w:semiHidden/>
    <w:unhideWhenUsed/>
    <w:rsid w:val="00351939"/>
    <w:rPr>
      <w:sz w:val="21"/>
      <w:szCs w:val="21"/>
    </w:rPr>
  </w:style>
  <w:style w:type="character" w:customStyle="1" w:styleId="Char2">
    <w:name w:val="页眉 Char"/>
    <w:basedOn w:val="a0"/>
    <w:link w:val="a6"/>
    <w:uiPriority w:val="99"/>
    <w:rsid w:val="00351939"/>
    <w:rPr>
      <w:sz w:val="18"/>
      <w:szCs w:val="18"/>
    </w:rPr>
  </w:style>
  <w:style w:type="character" w:customStyle="1" w:styleId="Char1">
    <w:name w:val="页脚 Char"/>
    <w:basedOn w:val="a0"/>
    <w:link w:val="a5"/>
    <w:uiPriority w:val="99"/>
    <w:rsid w:val="00351939"/>
    <w:rPr>
      <w:sz w:val="18"/>
      <w:szCs w:val="18"/>
    </w:rPr>
  </w:style>
  <w:style w:type="character" w:customStyle="1" w:styleId="Char">
    <w:name w:val="批注文字 Char"/>
    <w:basedOn w:val="a0"/>
    <w:link w:val="a3"/>
    <w:uiPriority w:val="99"/>
    <w:semiHidden/>
    <w:rsid w:val="00351939"/>
  </w:style>
  <w:style w:type="character" w:customStyle="1" w:styleId="Char3">
    <w:name w:val="批注主题 Char"/>
    <w:basedOn w:val="Char"/>
    <w:link w:val="a7"/>
    <w:uiPriority w:val="99"/>
    <w:semiHidden/>
    <w:rsid w:val="00351939"/>
    <w:rPr>
      <w:b/>
      <w:bCs/>
    </w:rPr>
  </w:style>
  <w:style w:type="character" w:customStyle="1" w:styleId="Char0">
    <w:name w:val="批注框文本 Char"/>
    <w:basedOn w:val="a0"/>
    <w:link w:val="a4"/>
    <w:uiPriority w:val="99"/>
    <w:semiHidden/>
    <w:rsid w:val="00351939"/>
    <w:rPr>
      <w:sz w:val="18"/>
      <w:szCs w:val="18"/>
    </w:rPr>
  </w:style>
  <w:style w:type="paragraph" w:styleId="ab">
    <w:name w:val="List Paragraph"/>
    <w:basedOn w:val="a"/>
    <w:uiPriority w:val="34"/>
    <w:qFormat/>
    <w:rsid w:val="00351939"/>
    <w:pPr>
      <w:ind w:firstLineChars="200" w:firstLine="420"/>
    </w:pPr>
  </w:style>
  <w:style w:type="character" w:customStyle="1" w:styleId="1">
    <w:name w:val="未处理的提及1"/>
    <w:basedOn w:val="a0"/>
    <w:uiPriority w:val="99"/>
    <w:semiHidden/>
    <w:unhideWhenUsed/>
    <w:rsid w:val="0035193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SXF</dc:creator>
  <cp:lastModifiedBy>赵勇</cp:lastModifiedBy>
  <cp:revision>251</cp:revision>
  <dcterms:created xsi:type="dcterms:W3CDTF">2021-04-13T01:19:00Z</dcterms:created>
  <dcterms:modified xsi:type="dcterms:W3CDTF">2021-05-26T05:33:00Z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89D22A73644E4884A96BCB93B2A52256</vt:lpwstr>
  </property>
</Properties>
</file>