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9BF" w:rsidRPr="00AB0338" w:rsidRDefault="006119BF" w:rsidP="006119BF">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Pr>
          <w:rFonts w:ascii="Times New Roman" w:hAnsi="Times New Roman" w:cs="Times New Roman" w:hint="eastAsia"/>
          <w:b/>
          <w:sz w:val="28"/>
        </w:rPr>
        <w:t xml:space="preserve">   </w:t>
      </w:r>
      <w:r w:rsidRPr="00BD0EDA">
        <w:rPr>
          <w:rFonts w:ascii="Times New Roman" w:hAnsi="Times New Roman" w:cs="Times New Roman" w:hint="eastAsia"/>
          <w:b/>
          <w:sz w:val="28"/>
        </w:rPr>
        <w:t>股票简称：恒顺醋业</w:t>
      </w:r>
      <w:r>
        <w:rPr>
          <w:rFonts w:ascii="Times New Roman" w:hAnsi="Times New Roman" w:cs="Times New Roman" w:hint="eastAsia"/>
          <w:b/>
          <w:sz w:val="28"/>
        </w:rPr>
        <w:t xml:space="preserve">   </w:t>
      </w:r>
      <w:r>
        <w:rPr>
          <w:rFonts w:ascii="Times New Roman" w:hAnsi="Times New Roman" w:cs="Times New Roman" w:hint="eastAsia"/>
          <w:b/>
          <w:sz w:val="28"/>
        </w:rPr>
        <w:t>公告编号：临</w:t>
      </w:r>
      <w:r w:rsidRPr="00EF4C7E">
        <w:rPr>
          <w:rFonts w:ascii="Times New Roman" w:hAnsi="Times New Roman" w:cs="Times New Roman" w:hint="eastAsia"/>
          <w:b/>
          <w:sz w:val="28"/>
        </w:rPr>
        <w:t>2021-044</w:t>
      </w:r>
    </w:p>
    <w:p w:rsidR="006119BF" w:rsidRDefault="006119BF" w:rsidP="006119BF">
      <w:pPr>
        <w:spacing w:line="360" w:lineRule="auto"/>
        <w:jc w:val="center"/>
        <w:rPr>
          <w:rFonts w:ascii="Times New Roman" w:hAnsi="Times New Roman" w:cs="Times New Roman"/>
          <w:b/>
          <w:sz w:val="24"/>
        </w:rPr>
      </w:pPr>
    </w:p>
    <w:p w:rsidR="006119BF" w:rsidRPr="00BD0EDA" w:rsidRDefault="006119BF" w:rsidP="006119BF">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6119BF" w:rsidRPr="00BD0EDA" w:rsidRDefault="006119BF" w:rsidP="006119BF">
      <w:pPr>
        <w:spacing w:line="360" w:lineRule="auto"/>
        <w:jc w:val="center"/>
        <w:rPr>
          <w:rFonts w:ascii="黑体" w:eastAsia="黑体" w:hAnsi="黑体" w:cs="Times New Roman"/>
          <w:b/>
          <w:color w:val="FF0000"/>
          <w:sz w:val="36"/>
        </w:rPr>
      </w:pPr>
      <w:r w:rsidRPr="006119BF">
        <w:rPr>
          <w:rFonts w:ascii="黑体" w:eastAsia="黑体" w:hAnsi="黑体" w:cs="Times New Roman"/>
          <w:b/>
          <w:color w:val="FF0000"/>
          <w:sz w:val="36"/>
        </w:rPr>
        <w:t>关于以集中竞价方式回购公司股份的进展公告</w:t>
      </w:r>
    </w:p>
    <w:p w:rsidR="006119BF" w:rsidRPr="008339F7" w:rsidRDefault="006119BF" w:rsidP="006119BF">
      <w:pPr>
        <w:spacing w:line="360" w:lineRule="auto"/>
        <w:rPr>
          <w:rFonts w:ascii="Times New Roman" w:hAnsi="Times New Roman" w:cs="Times New Roman"/>
          <w:sz w:val="24"/>
        </w:rPr>
      </w:pPr>
    </w:p>
    <w:p w:rsidR="006119BF" w:rsidRPr="00BD0EDA" w:rsidRDefault="006119BF" w:rsidP="006119BF">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6119BF" w:rsidRDefault="006119BF" w:rsidP="006119BF"/>
    <w:p w:rsidR="006119BF" w:rsidRPr="006119BF" w:rsidRDefault="006119BF" w:rsidP="006119BF">
      <w:pPr>
        <w:spacing w:line="360" w:lineRule="auto"/>
        <w:rPr>
          <w:rFonts w:ascii="黑体" w:eastAsia="黑体" w:hAnsi="黑体"/>
          <w:sz w:val="24"/>
          <w:szCs w:val="24"/>
        </w:rPr>
      </w:pPr>
      <w:r w:rsidRPr="006119BF">
        <w:rPr>
          <w:rFonts w:ascii="黑体" w:eastAsia="黑体" w:hAnsi="黑体"/>
          <w:sz w:val="24"/>
          <w:szCs w:val="24"/>
        </w:rPr>
        <w:t xml:space="preserve">重要内容提示： </w:t>
      </w:r>
    </w:p>
    <w:p w:rsidR="006119BF" w:rsidRDefault="006119BF" w:rsidP="006119BF">
      <w:pPr>
        <w:spacing w:line="360" w:lineRule="auto"/>
        <w:ind w:firstLineChars="200" w:firstLine="480"/>
        <w:rPr>
          <w:rFonts w:asciiTheme="minorEastAsia" w:hAnsiTheme="minorEastAsia"/>
          <w:sz w:val="24"/>
          <w:szCs w:val="24"/>
        </w:rPr>
      </w:pPr>
      <w:r w:rsidRPr="006119BF">
        <w:rPr>
          <w:rFonts w:asciiTheme="minorEastAsia" w:hAnsiTheme="minorEastAsia"/>
          <w:sz w:val="24"/>
          <w:szCs w:val="24"/>
        </w:rPr>
        <w:t>截至2021年</w:t>
      </w:r>
      <w:r>
        <w:rPr>
          <w:rFonts w:asciiTheme="minorEastAsia" w:hAnsiTheme="minorEastAsia" w:hint="eastAsia"/>
          <w:sz w:val="24"/>
          <w:szCs w:val="24"/>
        </w:rPr>
        <w:t>7</w:t>
      </w:r>
      <w:r w:rsidRPr="006119BF">
        <w:rPr>
          <w:rFonts w:asciiTheme="minorEastAsia" w:hAnsiTheme="minorEastAsia"/>
          <w:sz w:val="24"/>
          <w:szCs w:val="24"/>
        </w:rPr>
        <w:t>月末，公司已累计回购股份</w:t>
      </w:r>
      <w:r w:rsidR="00C20469">
        <w:rPr>
          <w:rFonts w:asciiTheme="minorEastAsia" w:hAnsiTheme="minorEastAsia" w:hint="eastAsia"/>
          <w:sz w:val="24"/>
          <w:szCs w:val="24"/>
        </w:rPr>
        <w:t>7</w:t>
      </w:r>
      <w:r w:rsidRPr="006119BF">
        <w:rPr>
          <w:rFonts w:asciiTheme="minorEastAsia" w:hAnsiTheme="minorEastAsia"/>
          <w:sz w:val="24"/>
          <w:szCs w:val="24"/>
        </w:rPr>
        <w:t>,</w:t>
      </w:r>
      <w:r w:rsidR="00C20469">
        <w:rPr>
          <w:rFonts w:asciiTheme="minorEastAsia" w:hAnsiTheme="minorEastAsia" w:hint="eastAsia"/>
          <w:sz w:val="24"/>
          <w:szCs w:val="24"/>
        </w:rPr>
        <w:t>792</w:t>
      </w:r>
      <w:r w:rsidRPr="006119BF">
        <w:rPr>
          <w:rFonts w:asciiTheme="minorEastAsia" w:hAnsiTheme="minorEastAsia"/>
          <w:sz w:val="24"/>
          <w:szCs w:val="24"/>
        </w:rPr>
        <w:t>,</w:t>
      </w:r>
      <w:r w:rsidR="00C20469">
        <w:rPr>
          <w:rFonts w:asciiTheme="minorEastAsia" w:hAnsiTheme="minorEastAsia" w:hint="eastAsia"/>
          <w:sz w:val="24"/>
          <w:szCs w:val="24"/>
        </w:rPr>
        <w:t>200</w:t>
      </w:r>
      <w:r w:rsidRPr="006119BF">
        <w:rPr>
          <w:rFonts w:asciiTheme="minorEastAsia" w:hAnsiTheme="minorEastAsia"/>
          <w:sz w:val="24"/>
          <w:szCs w:val="24"/>
        </w:rPr>
        <w:t>股，占公司总股本的比例为0.</w:t>
      </w:r>
      <w:r w:rsidR="00C20469">
        <w:rPr>
          <w:rFonts w:asciiTheme="minorEastAsia" w:hAnsiTheme="minorEastAsia" w:hint="eastAsia"/>
          <w:sz w:val="24"/>
          <w:szCs w:val="24"/>
        </w:rPr>
        <w:t>7769</w:t>
      </w:r>
      <w:r w:rsidRPr="006119BF">
        <w:rPr>
          <w:rFonts w:asciiTheme="minorEastAsia" w:hAnsiTheme="minorEastAsia"/>
          <w:sz w:val="24"/>
          <w:szCs w:val="24"/>
        </w:rPr>
        <w:t>%，购买的最高价为人民币20.30元/股、</w:t>
      </w:r>
      <w:r w:rsidRPr="000B17BC">
        <w:rPr>
          <w:rFonts w:asciiTheme="minorEastAsia" w:hAnsiTheme="minorEastAsia"/>
          <w:sz w:val="24"/>
          <w:szCs w:val="24"/>
        </w:rPr>
        <w:t>最低价为人民币</w:t>
      </w:r>
      <w:r w:rsidR="000B17BC" w:rsidRPr="000B17BC">
        <w:rPr>
          <w:rFonts w:asciiTheme="minorEastAsia" w:hAnsiTheme="minorEastAsia" w:hint="eastAsia"/>
          <w:sz w:val="24"/>
          <w:szCs w:val="24"/>
        </w:rPr>
        <w:t>15</w:t>
      </w:r>
      <w:r w:rsidRPr="000B17BC">
        <w:rPr>
          <w:rFonts w:asciiTheme="minorEastAsia" w:hAnsiTheme="minorEastAsia"/>
          <w:sz w:val="24"/>
          <w:szCs w:val="24"/>
        </w:rPr>
        <w:t>.</w:t>
      </w:r>
      <w:r w:rsidR="000B17BC" w:rsidRPr="000B17BC">
        <w:rPr>
          <w:rFonts w:asciiTheme="minorEastAsia" w:hAnsiTheme="minorEastAsia" w:hint="eastAsia"/>
          <w:sz w:val="24"/>
          <w:szCs w:val="24"/>
        </w:rPr>
        <w:t>50</w:t>
      </w:r>
      <w:r w:rsidRPr="000B17BC">
        <w:rPr>
          <w:rFonts w:asciiTheme="minorEastAsia" w:hAnsiTheme="minorEastAsia"/>
          <w:sz w:val="24"/>
          <w:szCs w:val="24"/>
        </w:rPr>
        <w:t>元/股，已</w:t>
      </w:r>
      <w:r w:rsidRPr="006119BF">
        <w:rPr>
          <w:rFonts w:asciiTheme="minorEastAsia" w:hAnsiTheme="minorEastAsia"/>
          <w:sz w:val="24"/>
          <w:szCs w:val="24"/>
        </w:rPr>
        <w:t xml:space="preserve">支付的总金额为 </w:t>
      </w:r>
      <w:r w:rsidR="00C20469">
        <w:rPr>
          <w:rFonts w:asciiTheme="minorEastAsia" w:hAnsiTheme="minorEastAsia" w:hint="eastAsia"/>
          <w:sz w:val="24"/>
          <w:szCs w:val="24"/>
        </w:rPr>
        <w:t>139</w:t>
      </w:r>
      <w:r w:rsidRPr="006119BF">
        <w:rPr>
          <w:rFonts w:asciiTheme="minorEastAsia" w:hAnsiTheme="minorEastAsia"/>
          <w:sz w:val="24"/>
          <w:szCs w:val="24"/>
        </w:rPr>
        <w:t>,</w:t>
      </w:r>
      <w:r w:rsidR="00C20469">
        <w:rPr>
          <w:rFonts w:asciiTheme="minorEastAsia" w:hAnsiTheme="minorEastAsia" w:hint="eastAsia"/>
          <w:sz w:val="24"/>
          <w:szCs w:val="24"/>
        </w:rPr>
        <w:t>077</w:t>
      </w:r>
      <w:r w:rsidRPr="006119BF">
        <w:rPr>
          <w:rFonts w:asciiTheme="minorEastAsia" w:hAnsiTheme="minorEastAsia"/>
          <w:sz w:val="24"/>
          <w:szCs w:val="24"/>
        </w:rPr>
        <w:t>,</w:t>
      </w:r>
      <w:r w:rsidR="00C20469">
        <w:rPr>
          <w:rFonts w:asciiTheme="minorEastAsia" w:hAnsiTheme="minorEastAsia" w:hint="eastAsia"/>
          <w:sz w:val="24"/>
          <w:szCs w:val="24"/>
        </w:rPr>
        <w:t>103</w:t>
      </w:r>
      <w:r w:rsidRPr="006119BF">
        <w:rPr>
          <w:rFonts w:asciiTheme="minorEastAsia" w:hAnsiTheme="minorEastAsia"/>
          <w:sz w:val="24"/>
          <w:szCs w:val="24"/>
        </w:rPr>
        <w:t>.</w:t>
      </w:r>
      <w:r w:rsidR="00C20469">
        <w:rPr>
          <w:rFonts w:asciiTheme="minorEastAsia" w:hAnsiTheme="minorEastAsia" w:hint="eastAsia"/>
          <w:sz w:val="24"/>
          <w:szCs w:val="24"/>
        </w:rPr>
        <w:t>99</w:t>
      </w:r>
      <w:r w:rsidRPr="006119BF">
        <w:rPr>
          <w:rFonts w:asciiTheme="minorEastAsia" w:hAnsiTheme="minorEastAsia"/>
          <w:sz w:val="24"/>
          <w:szCs w:val="24"/>
        </w:rPr>
        <w:t>元（不含交易费用）。</w:t>
      </w:r>
    </w:p>
    <w:p w:rsidR="006119BF" w:rsidRPr="006119BF" w:rsidRDefault="006119BF" w:rsidP="006119BF">
      <w:pPr>
        <w:spacing w:line="360" w:lineRule="auto"/>
        <w:ind w:firstLineChars="200" w:firstLine="480"/>
        <w:rPr>
          <w:rFonts w:asciiTheme="minorEastAsia" w:hAnsiTheme="minorEastAsia"/>
          <w:sz w:val="24"/>
          <w:szCs w:val="24"/>
        </w:rPr>
      </w:pPr>
    </w:p>
    <w:p w:rsidR="006119BF" w:rsidRDefault="006119BF" w:rsidP="006119BF">
      <w:pPr>
        <w:spacing w:line="360" w:lineRule="auto"/>
        <w:ind w:firstLineChars="200" w:firstLine="480"/>
        <w:rPr>
          <w:rFonts w:asciiTheme="minorEastAsia" w:hAnsiTheme="minorEastAsia"/>
          <w:sz w:val="24"/>
          <w:szCs w:val="24"/>
        </w:rPr>
      </w:pPr>
      <w:r w:rsidRPr="006119BF">
        <w:rPr>
          <w:rFonts w:asciiTheme="minorEastAsia" w:hAnsiTheme="minorEastAsia"/>
          <w:sz w:val="24"/>
          <w:szCs w:val="24"/>
        </w:rPr>
        <w:t>江苏恒顺醋业股份有限公司（以下简称“公司”）于2021年5月26日召开第八届董事会第三次会议和第八届监事会第二次会议，审议通过了《关于以集中竞价交易方式回购公司股份方案的议案》，同意公司以集中竞价交易方式使用自有资金回购公司股份，回购价格为不超过人民币28元/股（含）,回购股份资金总额为不低于人民币14,041.38万元且不超过人民币28,082.77万元，回购期限为自董事会审议通过本次回购股份方案之日起不超过12个月。公司于2021年6月3日披露了《江苏恒顺醋业股份有限公司关于公司回购股份的回购报告书》（公告编号：临2021-036）。上述事项具体内容详见公司在《上海证券报》及上海证券交易所网站（www.sse.com.cn）披露的相关公告。</w:t>
      </w:r>
    </w:p>
    <w:p w:rsidR="006119BF" w:rsidRDefault="006119BF" w:rsidP="00347553">
      <w:pPr>
        <w:spacing w:line="360" w:lineRule="auto"/>
        <w:ind w:firstLineChars="200" w:firstLine="480"/>
        <w:rPr>
          <w:rFonts w:asciiTheme="minorEastAsia" w:hAnsiTheme="minorEastAsia"/>
          <w:sz w:val="24"/>
          <w:szCs w:val="24"/>
        </w:rPr>
      </w:pPr>
      <w:r w:rsidRPr="006119BF">
        <w:rPr>
          <w:rFonts w:asciiTheme="minorEastAsia" w:hAnsiTheme="minorEastAsia"/>
          <w:sz w:val="24"/>
          <w:szCs w:val="24"/>
        </w:rPr>
        <w:t>公司因2020年度权益分派实施后调整回购股份价格上限，本次回购股份价 格上限由不超过人民币</w:t>
      </w:r>
      <w:r w:rsidR="00347553">
        <w:rPr>
          <w:rFonts w:asciiTheme="minorEastAsia" w:hAnsiTheme="minorEastAsia" w:hint="eastAsia"/>
          <w:sz w:val="24"/>
          <w:szCs w:val="24"/>
        </w:rPr>
        <w:t>28</w:t>
      </w:r>
      <w:r w:rsidRPr="006119BF">
        <w:rPr>
          <w:rFonts w:asciiTheme="minorEastAsia" w:hAnsiTheme="minorEastAsia"/>
          <w:sz w:val="24"/>
          <w:szCs w:val="24"/>
        </w:rPr>
        <w:t>元/股（含）调整为不超过人民币</w:t>
      </w:r>
      <w:r w:rsidR="00347553">
        <w:rPr>
          <w:rFonts w:asciiTheme="minorEastAsia" w:hAnsiTheme="minorEastAsia" w:hint="eastAsia"/>
          <w:sz w:val="24"/>
          <w:szCs w:val="24"/>
        </w:rPr>
        <w:t>27.84</w:t>
      </w:r>
      <w:r w:rsidRPr="006119BF">
        <w:rPr>
          <w:rFonts w:asciiTheme="minorEastAsia" w:hAnsiTheme="minorEastAsia"/>
          <w:sz w:val="24"/>
          <w:szCs w:val="24"/>
        </w:rPr>
        <w:t>元/股（含）。 具体内容详见公司于</w:t>
      </w:r>
      <w:r w:rsidR="00147BAA" w:rsidRPr="006119BF">
        <w:rPr>
          <w:rFonts w:asciiTheme="minorEastAsia" w:hAnsiTheme="minorEastAsia"/>
          <w:sz w:val="24"/>
          <w:szCs w:val="24"/>
        </w:rPr>
        <w:t>2021年</w:t>
      </w:r>
      <w:r w:rsidR="00147BAA">
        <w:rPr>
          <w:rFonts w:asciiTheme="minorEastAsia" w:hAnsiTheme="minorEastAsia" w:hint="eastAsia"/>
          <w:sz w:val="24"/>
          <w:szCs w:val="24"/>
        </w:rPr>
        <w:t>7</w:t>
      </w:r>
      <w:r w:rsidR="00147BAA" w:rsidRPr="006119BF">
        <w:rPr>
          <w:rFonts w:asciiTheme="minorEastAsia" w:hAnsiTheme="minorEastAsia"/>
          <w:sz w:val="24"/>
          <w:szCs w:val="24"/>
        </w:rPr>
        <w:t>月1</w:t>
      </w:r>
      <w:r w:rsidR="00147BAA">
        <w:rPr>
          <w:rFonts w:asciiTheme="minorEastAsia" w:hAnsiTheme="minorEastAsia" w:hint="eastAsia"/>
          <w:sz w:val="24"/>
          <w:szCs w:val="24"/>
        </w:rPr>
        <w:t>0</w:t>
      </w:r>
      <w:r w:rsidR="00147BAA" w:rsidRPr="006119BF">
        <w:rPr>
          <w:rFonts w:asciiTheme="minorEastAsia" w:hAnsiTheme="minorEastAsia"/>
          <w:sz w:val="24"/>
          <w:szCs w:val="24"/>
        </w:rPr>
        <w:t>日在《上海证券报》及</w:t>
      </w:r>
      <w:r w:rsidRPr="006119BF">
        <w:rPr>
          <w:rFonts w:asciiTheme="minorEastAsia" w:hAnsiTheme="minorEastAsia"/>
          <w:sz w:val="24"/>
          <w:szCs w:val="24"/>
        </w:rPr>
        <w:t>上海证券交易所网站（www.sse.com.cn） 披露的《</w:t>
      </w:r>
      <w:r w:rsidR="00347553">
        <w:rPr>
          <w:rFonts w:asciiTheme="minorEastAsia" w:hAnsiTheme="minorEastAsia"/>
          <w:sz w:val="24"/>
          <w:szCs w:val="24"/>
        </w:rPr>
        <w:t>江苏恒顺醋业</w:t>
      </w:r>
      <w:r w:rsidRPr="006119BF">
        <w:rPr>
          <w:rFonts w:asciiTheme="minorEastAsia" w:hAnsiTheme="minorEastAsia"/>
          <w:sz w:val="24"/>
          <w:szCs w:val="24"/>
        </w:rPr>
        <w:t>股份有限公司</w:t>
      </w:r>
      <w:r w:rsidR="00347553" w:rsidRPr="00347553">
        <w:rPr>
          <w:rFonts w:asciiTheme="minorEastAsia" w:hAnsiTheme="minorEastAsia"/>
          <w:sz w:val="24"/>
          <w:szCs w:val="24"/>
        </w:rPr>
        <w:t>关于</w:t>
      </w:r>
      <w:r w:rsidR="00347553" w:rsidRPr="00347553">
        <w:rPr>
          <w:rFonts w:asciiTheme="minorEastAsia" w:hAnsiTheme="minorEastAsia" w:hint="eastAsia"/>
          <w:sz w:val="24"/>
          <w:szCs w:val="24"/>
        </w:rPr>
        <w:t>实</w:t>
      </w:r>
      <w:r w:rsidR="00347553" w:rsidRPr="00347553">
        <w:rPr>
          <w:rFonts w:asciiTheme="minorEastAsia" w:hAnsiTheme="minorEastAsia"/>
          <w:sz w:val="24"/>
          <w:szCs w:val="24"/>
        </w:rPr>
        <w:t>施</w:t>
      </w:r>
      <w:r w:rsidR="00347553" w:rsidRPr="00347553">
        <w:rPr>
          <w:rFonts w:asciiTheme="minorEastAsia" w:hAnsiTheme="minorEastAsia" w:hint="eastAsia"/>
          <w:sz w:val="24"/>
          <w:szCs w:val="24"/>
        </w:rPr>
        <w:t>2020年度利润分配方案后调整回购股份价格上限的</w:t>
      </w:r>
      <w:r w:rsidR="00347553" w:rsidRPr="00347553">
        <w:rPr>
          <w:rFonts w:asciiTheme="minorEastAsia" w:hAnsiTheme="minorEastAsia"/>
          <w:sz w:val="24"/>
          <w:szCs w:val="24"/>
        </w:rPr>
        <w:t>公告</w:t>
      </w:r>
      <w:r w:rsidRPr="006119BF">
        <w:rPr>
          <w:rFonts w:asciiTheme="minorEastAsia" w:hAnsiTheme="minorEastAsia"/>
          <w:sz w:val="24"/>
          <w:szCs w:val="24"/>
        </w:rPr>
        <w:t>》（公告编号：</w:t>
      </w:r>
      <w:r w:rsidR="00347553">
        <w:rPr>
          <w:rFonts w:asciiTheme="minorEastAsia" w:hAnsiTheme="minorEastAsia"/>
          <w:sz w:val="24"/>
          <w:szCs w:val="24"/>
        </w:rPr>
        <w:t>临</w:t>
      </w:r>
      <w:r w:rsidRPr="006119BF">
        <w:rPr>
          <w:rFonts w:asciiTheme="minorEastAsia" w:hAnsiTheme="minorEastAsia"/>
          <w:sz w:val="24"/>
          <w:szCs w:val="24"/>
        </w:rPr>
        <w:t>2021-0</w:t>
      </w:r>
      <w:r w:rsidR="00347553">
        <w:rPr>
          <w:rFonts w:asciiTheme="minorEastAsia" w:hAnsiTheme="minorEastAsia" w:hint="eastAsia"/>
          <w:sz w:val="24"/>
          <w:szCs w:val="24"/>
        </w:rPr>
        <w:t>43</w:t>
      </w:r>
      <w:r w:rsidRPr="006119BF">
        <w:rPr>
          <w:rFonts w:asciiTheme="minorEastAsia" w:hAnsiTheme="minorEastAsia"/>
          <w:sz w:val="24"/>
          <w:szCs w:val="24"/>
        </w:rPr>
        <w:t>）。</w:t>
      </w:r>
    </w:p>
    <w:p w:rsidR="00347553" w:rsidRDefault="00347553" w:rsidP="00347553">
      <w:pPr>
        <w:spacing w:line="360" w:lineRule="auto"/>
        <w:ind w:firstLineChars="200" w:firstLine="480"/>
        <w:rPr>
          <w:rFonts w:asciiTheme="minorEastAsia" w:hAnsiTheme="minorEastAsia"/>
          <w:sz w:val="24"/>
          <w:szCs w:val="24"/>
        </w:rPr>
      </w:pPr>
      <w:r w:rsidRPr="00347553">
        <w:rPr>
          <w:rFonts w:asciiTheme="minorEastAsia" w:hAnsiTheme="minorEastAsia"/>
          <w:sz w:val="24"/>
          <w:szCs w:val="24"/>
        </w:rPr>
        <w:t>根据《上海证券交易所上市公司回购股份实施细则》等相关规定，上市公司应当在每个月的前3个交易日内公告截至上月末的回购进展情况。现将公司回购</w:t>
      </w:r>
      <w:r w:rsidRPr="00347553">
        <w:rPr>
          <w:rFonts w:asciiTheme="minorEastAsia" w:hAnsiTheme="minorEastAsia"/>
          <w:sz w:val="24"/>
          <w:szCs w:val="24"/>
        </w:rPr>
        <w:lastRenderedPageBreak/>
        <w:t>进展情况公告如下：</w:t>
      </w:r>
    </w:p>
    <w:p w:rsidR="00347553" w:rsidRDefault="00347553" w:rsidP="003540CB">
      <w:pPr>
        <w:spacing w:line="360" w:lineRule="auto"/>
        <w:ind w:firstLineChars="200" w:firstLine="482"/>
        <w:outlineLvl w:val="0"/>
        <w:rPr>
          <w:rFonts w:asciiTheme="minorEastAsia" w:hAnsiTheme="minorEastAsia"/>
          <w:b/>
          <w:sz w:val="24"/>
          <w:szCs w:val="24"/>
        </w:rPr>
      </w:pPr>
      <w:r w:rsidRPr="00347553">
        <w:rPr>
          <w:rFonts w:asciiTheme="minorEastAsia" w:hAnsiTheme="minorEastAsia"/>
          <w:b/>
          <w:sz w:val="24"/>
          <w:szCs w:val="24"/>
        </w:rPr>
        <w:t>一、回购股份进展情况</w:t>
      </w:r>
    </w:p>
    <w:p w:rsidR="00740DEF" w:rsidRPr="000B17BC" w:rsidRDefault="00740DEF" w:rsidP="00347553">
      <w:pPr>
        <w:spacing w:line="360" w:lineRule="auto"/>
        <w:ind w:firstLineChars="200" w:firstLine="480"/>
        <w:rPr>
          <w:rFonts w:asciiTheme="minorEastAsia" w:hAnsiTheme="minorEastAsia"/>
          <w:sz w:val="24"/>
          <w:szCs w:val="24"/>
        </w:rPr>
      </w:pPr>
      <w:r w:rsidRPr="007C51C6">
        <w:rPr>
          <w:rFonts w:asciiTheme="minorEastAsia" w:hAnsiTheme="minorEastAsia"/>
          <w:sz w:val="24"/>
          <w:szCs w:val="24"/>
        </w:rPr>
        <w:t>2021年</w:t>
      </w:r>
      <w:r w:rsidRPr="007C51C6">
        <w:rPr>
          <w:rFonts w:asciiTheme="minorEastAsia" w:hAnsiTheme="minorEastAsia" w:hint="eastAsia"/>
          <w:sz w:val="24"/>
          <w:szCs w:val="24"/>
        </w:rPr>
        <w:t>7</w:t>
      </w:r>
      <w:r w:rsidRPr="007C51C6">
        <w:rPr>
          <w:rFonts w:asciiTheme="minorEastAsia" w:hAnsiTheme="minorEastAsia"/>
          <w:sz w:val="24"/>
          <w:szCs w:val="24"/>
        </w:rPr>
        <w:t>月，公司通过集中竞价交易方式共回购股份</w:t>
      </w:r>
      <w:r w:rsidR="00C20469">
        <w:rPr>
          <w:rFonts w:asciiTheme="minorEastAsia" w:hAnsiTheme="minorEastAsia" w:hint="eastAsia"/>
          <w:sz w:val="24"/>
          <w:szCs w:val="24"/>
        </w:rPr>
        <w:t>5</w:t>
      </w:r>
      <w:r w:rsidRPr="007C51C6">
        <w:rPr>
          <w:rFonts w:asciiTheme="minorEastAsia" w:hAnsiTheme="minorEastAsia" w:hint="eastAsia"/>
          <w:sz w:val="24"/>
          <w:szCs w:val="24"/>
        </w:rPr>
        <w:t>,</w:t>
      </w:r>
      <w:r w:rsidR="00C20469">
        <w:rPr>
          <w:rFonts w:asciiTheme="minorEastAsia" w:hAnsiTheme="minorEastAsia" w:hint="eastAsia"/>
          <w:sz w:val="24"/>
          <w:szCs w:val="24"/>
        </w:rPr>
        <w:t>329</w:t>
      </w:r>
      <w:r w:rsidRPr="007C51C6">
        <w:rPr>
          <w:rFonts w:asciiTheme="minorEastAsia" w:hAnsiTheme="minorEastAsia" w:hint="eastAsia"/>
          <w:sz w:val="24"/>
          <w:szCs w:val="24"/>
        </w:rPr>
        <w:t>,</w:t>
      </w:r>
      <w:r w:rsidR="00C20469">
        <w:rPr>
          <w:rFonts w:asciiTheme="minorEastAsia" w:hAnsiTheme="minorEastAsia" w:hint="eastAsia"/>
          <w:sz w:val="24"/>
          <w:szCs w:val="24"/>
        </w:rPr>
        <w:t>820</w:t>
      </w:r>
      <w:r w:rsidRPr="007C51C6">
        <w:rPr>
          <w:rFonts w:asciiTheme="minorEastAsia" w:hAnsiTheme="minorEastAsia"/>
          <w:sz w:val="24"/>
          <w:szCs w:val="24"/>
        </w:rPr>
        <w:t>股，占公司总股本的比例为0.</w:t>
      </w:r>
      <w:r w:rsidR="00C20469">
        <w:rPr>
          <w:rFonts w:asciiTheme="minorEastAsia" w:hAnsiTheme="minorEastAsia" w:hint="eastAsia"/>
          <w:sz w:val="24"/>
          <w:szCs w:val="24"/>
        </w:rPr>
        <w:t>5314</w:t>
      </w:r>
      <w:r w:rsidRPr="007C51C6">
        <w:rPr>
          <w:rFonts w:asciiTheme="minorEastAsia" w:hAnsiTheme="minorEastAsia"/>
          <w:sz w:val="24"/>
          <w:szCs w:val="24"/>
        </w:rPr>
        <w:t>%，</w:t>
      </w:r>
      <w:r w:rsidRPr="00C20469">
        <w:rPr>
          <w:rFonts w:asciiTheme="minorEastAsia" w:hAnsiTheme="minorEastAsia"/>
          <w:sz w:val="24"/>
          <w:szCs w:val="24"/>
        </w:rPr>
        <w:t>购买的最高价为人民币</w:t>
      </w:r>
      <w:r w:rsidR="007C51C6" w:rsidRPr="00C20469">
        <w:rPr>
          <w:rFonts w:asciiTheme="minorEastAsia" w:hAnsiTheme="minorEastAsia" w:hint="eastAsia"/>
          <w:sz w:val="24"/>
          <w:szCs w:val="24"/>
        </w:rPr>
        <w:t>18</w:t>
      </w:r>
      <w:r w:rsidRPr="00C20469">
        <w:rPr>
          <w:rFonts w:asciiTheme="minorEastAsia" w:hAnsiTheme="minorEastAsia"/>
          <w:sz w:val="24"/>
          <w:szCs w:val="24"/>
        </w:rPr>
        <w:t>.</w:t>
      </w:r>
      <w:r w:rsidR="007C51C6" w:rsidRPr="00C20469">
        <w:rPr>
          <w:rFonts w:asciiTheme="minorEastAsia" w:hAnsiTheme="minorEastAsia" w:hint="eastAsia"/>
          <w:sz w:val="24"/>
          <w:szCs w:val="24"/>
        </w:rPr>
        <w:t>0</w:t>
      </w:r>
      <w:r w:rsidRPr="00C20469">
        <w:rPr>
          <w:rFonts w:asciiTheme="minorEastAsia" w:hAnsiTheme="minorEastAsia"/>
          <w:sz w:val="24"/>
          <w:szCs w:val="24"/>
        </w:rPr>
        <w:t>0元/</w:t>
      </w:r>
      <w:r w:rsidRPr="000B17BC">
        <w:rPr>
          <w:rFonts w:asciiTheme="minorEastAsia" w:hAnsiTheme="minorEastAsia"/>
          <w:sz w:val="24"/>
          <w:szCs w:val="24"/>
        </w:rPr>
        <w:t>股、最低价为人民币</w:t>
      </w:r>
      <w:r w:rsidR="000B17BC" w:rsidRPr="000B17BC">
        <w:rPr>
          <w:rFonts w:asciiTheme="minorEastAsia" w:hAnsiTheme="minorEastAsia" w:hint="eastAsia"/>
          <w:sz w:val="24"/>
          <w:szCs w:val="24"/>
        </w:rPr>
        <w:t>15</w:t>
      </w:r>
      <w:r w:rsidRPr="000B17BC">
        <w:rPr>
          <w:rFonts w:asciiTheme="minorEastAsia" w:hAnsiTheme="minorEastAsia"/>
          <w:sz w:val="24"/>
          <w:szCs w:val="24"/>
        </w:rPr>
        <w:t>.</w:t>
      </w:r>
      <w:r w:rsidR="000B17BC" w:rsidRPr="000B17BC">
        <w:rPr>
          <w:rFonts w:asciiTheme="minorEastAsia" w:hAnsiTheme="minorEastAsia" w:hint="eastAsia"/>
          <w:sz w:val="24"/>
          <w:szCs w:val="24"/>
        </w:rPr>
        <w:t>50</w:t>
      </w:r>
      <w:r w:rsidRPr="000B17BC">
        <w:rPr>
          <w:rFonts w:asciiTheme="minorEastAsia" w:hAnsiTheme="minorEastAsia"/>
          <w:sz w:val="24"/>
          <w:szCs w:val="24"/>
        </w:rPr>
        <w:t>元/股，已支付的总金额为</w:t>
      </w:r>
      <w:r w:rsidR="00C20469" w:rsidRPr="000B17BC">
        <w:rPr>
          <w:rFonts w:asciiTheme="minorEastAsia" w:hAnsiTheme="minorEastAsia" w:hint="eastAsia"/>
          <w:sz w:val="24"/>
          <w:szCs w:val="24"/>
        </w:rPr>
        <w:t>89</w:t>
      </w:r>
      <w:r w:rsidRPr="000B17BC">
        <w:rPr>
          <w:rFonts w:asciiTheme="minorEastAsia" w:hAnsiTheme="minorEastAsia" w:hint="eastAsia"/>
          <w:sz w:val="24"/>
          <w:szCs w:val="24"/>
        </w:rPr>
        <w:t>,</w:t>
      </w:r>
      <w:r w:rsidR="00C20469" w:rsidRPr="000B17BC">
        <w:rPr>
          <w:rFonts w:asciiTheme="minorEastAsia" w:hAnsiTheme="minorEastAsia" w:hint="eastAsia"/>
          <w:sz w:val="24"/>
          <w:szCs w:val="24"/>
        </w:rPr>
        <w:t>652</w:t>
      </w:r>
      <w:r w:rsidRPr="000B17BC">
        <w:rPr>
          <w:rFonts w:asciiTheme="minorEastAsia" w:hAnsiTheme="minorEastAsia" w:hint="eastAsia"/>
          <w:sz w:val="24"/>
          <w:szCs w:val="24"/>
        </w:rPr>
        <w:t>,</w:t>
      </w:r>
      <w:r w:rsidR="00C20469" w:rsidRPr="000B17BC">
        <w:rPr>
          <w:rFonts w:asciiTheme="minorEastAsia" w:hAnsiTheme="minorEastAsia" w:hint="eastAsia"/>
          <w:sz w:val="24"/>
          <w:szCs w:val="24"/>
        </w:rPr>
        <w:t>932</w:t>
      </w:r>
      <w:r w:rsidRPr="000B17BC">
        <w:rPr>
          <w:rFonts w:asciiTheme="minorEastAsia" w:hAnsiTheme="minorEastAsia" w:hint="eastAsia"/>
          <w:sz w:val="24"/>
          <w:szCs w:val="24"/>
        </w:rPr>
        <w:t>.</w:t>
      </w:r>
      <w:r w:rsidR="00C20469" w:rsidRPr="000B17BC">
        <w:rPr>
          <w:rFonts w:asciiTheme="minorEastAsia" w:hAnsiTheme="minorEastAsia" w:hint="eastAsia"/>
          <w:sz w:val="24"/>
          <w:szCs w:val="24"/>
        </w:rPr>
        <w:t>39</w:t>
      </w:r>
      <w:r w:rsidRPr="000B17BC">
        <w:rPr>
          <w:rFonts w:asciiTheme="minorEastAsia" w:hAnsiTheme="minorEastAsia"/>
          <w:sz w:val="24"/>
          <w:szCs w:val="24"/>
        </w:rPr>
        <w:t xml:space="preserve"> 元（不含交易费用）</w:t>
      </w:r>
      <w:r w:rsidR="00D26A3F">
        <w:rPr>
          <w:rFonts w:asciiTheme="minorEastAsia" w:hAnsiTheme="minorEastAsia"/>
          <w:sz w:val="24"/>
          <w:szCs w:val="24"/>
        </w:rPr>
        <w:t>。</w:t>
      </w:r>
    </w:p>
    <w:p w:rsidR="00347553" w:rsidRPr="00C20469" w:rsidRDefault="00C20469" w:rsidP="00347553">
      <w:pPr>
        <w:spacing w:line="360" w:lineRule="auto"/>
        <w:ind w:firstLineChars="200" w:firstLine="480"/>
        <w:rPr>
          <w:rFonts w:asciiTheme="minorEastAsia" w:hAnsiTheme="minorEastAsia"/>
          <w:sz w:val="24"/>
          <w:szCs w:val="24"/>
        </w:rPr>
      </w:pPr>
      <w:r w:rsidRPr="000B17BC">
        <w:rPr>
          <w:rFonts w:asciiTheme="minorEastAsia" w:hAnsiTheme="minorEastAsia"/>
          <w:sz w:val="24"/>
          <w:szCs w:val="24"/>
        </w:rPr>
        <w:t>截至2021年</w:t>
      </w:r>
      <w:r w:rsidRPr="000B17BC">
        <w:rPr>
          <w:rFonts w:asciiTheme="minorEastAsia" w:hAnsiTheme="minorEastAsia" w:hint="eastAsia"/>
          <w:sz w:val="24"/>
          <w:szCs w:val="24"/>
        </w:rPr>
        <w:t>7</w:t>
      </w:r>
      <w:r w:rsidRPr="000B17BC">
        <w:rPr>
          <w:rFonts w:asciiTheme="minorEastAsia" w:hAnsiTheme="minorEastAsia"/>
          <w:sz w:val="24"/>
          <w:szCs w:val="24"/>
        </w:rPr>
        <w:t>月末，公司已累计回购股份</w:t>
      </w:r>
      <w:r w:rsidRPr="000B17BC">
        <w:rPr>
          <w:rFonts w:asciiTheme="minorEastAsia" w:hAnsiTheme="minorEastAsia" w:hint="eastAsia"/>
          <w:sz w:val="24"/>
          <w:szCs w:val="24"/>
        </w:rPr>
        <w:t>7</w:t>
      </w:r>
      <w:r w:rsidRPr="000B17BC">
        <w:rPr>
          <w:rFonts w:asciiTheme="minorEastAsia" w:hAnsiTheme="minorEastAsia"/>
          <w:sz w:val="24"/>
          <w:szCs w:val="24"/>
        </w:rPr>
        <w:t>,</w:t>
      </w:r>
      <w:r w:rsidRPr="000B17BC">
        <w:rPr>
          <w:rFonts w:asciiTheme="minorEastAsia" w:hAnsiTheme="minorEastAsia" w:hint="eastAsia"/>
          <w:sz w:val="24"/>
          <w:szCs w:val="24"/>
        </w:rPr>
        <w:t>792</w:t>
      </w:r>
      <w:r w:rsidRPr="000B17BC">
        <w:rPr>
          <w:rFonts w:asciiTheme="minorEastAsia" w:hAnsiTheme="minorEastAsia"/>
          <w:sz w:val="24"/>
          <w:szCs w:val="24"/>
        </w:rPr>
        <w:t>,</w:t>
      </w:r>
      <w:r w:rsidRPr="000B17BC">
        <w:rPr>
          <w:rFonts w:asciiTheme="minorEastAsia" w:hAnsiTheme="minorEastAsia" w:hint="eastAsia"/>
          <w:sz w:val="24"/>
          <w:szCs w:val="24"/>
        </w:rPr>
        <w:t>200</w:t>
      </w:r>
      <w:r w:rsidRPr="000B17BC">
        <w:rPr>
          <w:rFonts w:asciiTheme="minorEastAsia" w:hAnsiTheme="minorEastAsia"/>
          <w:sz w:val="24"/>
          <w:szCs w:val="24"/>
        </w:rPr>
        <w:t>股，占公司总股本的比例为0.</w:t>
      </w:r>
      <w:r w:rsidRPr="000B17BC">
        <w:rPr>
          <w:rFonts w:asciiTheme="minorEastAsia" w:hAnsiTheme="minorEastAsia" w:hint="eastAsia"/>
          <w:sz w:val="24"/>
          <w:szCs w:val="24"/>
        </w:rPr>
        <w:t>7769</w:t>
      </w:r>
      <w:r w:rsidRPr="000B17BC">
        <w:rPr>
          <w:rFonts w:asciiTheme="minorEastAsia" w:hAnsiTheme="minorEastAsia"/>
          <w:sz w:val="24"/>
          <w:szCs w:val="24"/>
        </w:rPr>
        <w:t>%，购买的最高价为人民币20.30元/股、最低价为人民币</w:t>
      </w:r>
      <w:r w:rsidR="000B17BC" w:rsidRPr="000B17BC">
        <w:rPr>
          <w:rFonts w:asciiTheme="minorEastAsia" w:hAnsiTheme="minorEastAsia" w:hint="eastAsia"/>
          <w:sz w:val="24"/>
          <w:szCs w:val="24"/>
        </w:rPr>
        <w:t>15.50</w:t>
      </w:r>
      <w:r w:rsidRPr="000B17BC">
        <w:rPr>
          <w:rFonts w:asciiTheme="minorEastAsia" w:hAnsiTheme="minorEastAsia"/>
          <w:sz w:val="24"/>
          <w:szCs w:val="24"/>
        </w:rPr>
        <w:t xml:space="preserve">元/股，已支付的总金额为 </w:t>
      </w:r>
      <w:r w:rsidRPr="000B17BC">
        <w:rPr>
          <w:rFonts w:asciiTheme="minorEastAsia" w:hAnsiTheme="minorEastAsia" w:hint="eastAsia"/>
          <w:sz w:val="24"/>
          <w:szCs w:val="24"/>
        </w:rPr>
        <w:t>139</w:t>
      </w:r>
      <w:r w:rsidRPr="000B17BC">
        <w:rPr>
          <w:rFonts w:asciiTheme="minorEastAsia" w:hAnsiTheme="minorEastAsia"/>
          <w:sz w:val="24"/>
          <w:szCs w:val="24"/>
        </w:rPr>
        <w:t>,</w:t>
      </w:r>
      <w:r w:rsidRPr="000B17BC">
        <w:rPr>
          <w:rFonts w:asciiTheme="minorEastAsia" w:hAnsiTheme="minorEastAsia" w:hint="eastAsia"/>
          <w:sz w:val="24"/>
          <w:szCs w:val="24"/>
        </w:rPr>
        <w:t>077</w:t>
      </w:r>
      <w:r w:rsidRPr="000B17BC">
        <w:rPr>
          <w:rFonts w:asciiTheme="minorEastAsia" w:hAnsiTheme="minorEastAsia"/>
          <w:sz w:val="24"/>
          <w:szCs w:val="24"/>
        </w:rPr>
        <w:t>,</w:t>
      </w:r>
      <w:r w:rsidRPr="000B17BC">
        <w:rPr>
          <w:rFonts w:asciiTheme="minorEastAsia" w:hAnsiTheme="minorEastAsia" w:hint="eastAsia"/>
          <w:sz w:val="24"/>
          <w:szCs w:val="24"/>
        </w:rPr>
        <w:t>103</w:t>
      </w:r>
      <w:r w:rsidRPr="000B17BC">
        <w:rPr>
          <w:rFonts w:asciiTheme="minorEastAsia" w:hAnsiTheme="minorEastAsia"/>
          <w:sz w:val="24"/>
          <w:szCs w:val="24"/>
        </w:rPr>
        <w:t>.</w:t>
      </w:r>
      <w:r w:rsidRPr="000B17BC">
        <w:rPr>
          <w:rFonts w:asciiTheme="minorEastAsia" w:hAnsiTheme="minorEastAsia" w:hint="eastAsia"/>
          <w:sz w:val="24"/>
          <w:szCs w:val="24"/>
        </w:rPr>
        <w:t>99</w:t>
      </w:r>
      <w:r w:rsidRPr="000B17BC">
        <w:rPr>
          <w:rFonts w:asciiTheme="minorEastAsia" w:hAnsiTheme="minorEastAsia"/>
          <w:sz w:val="24"/>
          <w:szCs w:val="24"/>
        </w:rPr>
        <w:t>元（不含交易费用）。</w:t>
      </w:r>
    </w:p>
    <w:p w:rsidR="00740DEF" w:rsidRPr="00740DEF" w:rsidRDefault="00740DEF" w:rsidP="003540CB">
      <w:pPr>
        <w:spacing w:line="360" w:lineRule="auto"/>
        <w:ind w:firstLineChars="200" w:firstLine="482"/>
        <w:outlineLvl w:val="0"/>
        <w:rPr>
          <w:rFonts w:asciiTheme="minorEastAsia" w:hAnsiTheme="minorEastAsia"/>
          <w:b/>
          <w:sz w:val="24"/>
          <w:szCs w:val="24"/>
        </w:rPr>
      </w:pPr>
      <w:r w:rsidRPr="00740DEF">
        <w:rPr>
          <w:rFonts w:asciiTheme="minorEastAsia" w:hAnsiTheme="minorEastAsia"/>
          <w:b/>
          <w:sz w:val="24"/>
          <w:szCs w:val="24"/>
        </w:rPr>
        <w:t xml:space="preserve">二、其他说明 </w:t>
      </w:r>
    </w:p>
    <w:p w:rsidR="00740DEF" w:rsidRPr="00740DEF" w:rsidRDefault="00740DEF" w:rsidP="00740DEF">
      <w:pPr>
        <w:spacing w:line="360" w:lineRule="auto"/>
        <w:ind w:firstLineChars="200" w:firstLine="480"/>
        <w:rPr>
          <w:rFonts w:asciiTheme="minorEastAsia" w:hAnsiTheme="minorEastAsia"/>
          <w:sz w:val="24"/>
          <w:szCs w:val="24"/>
        </w:rPr>
      </w:pPr>
      <w:r w:rsidRPr="00740DEF">
        <w:rPr>
          <w:rFonts w:asciiTheme="minorEastAsia" w:hAnsiTheme="minorEastAsia"/>
          <w:sz w:val="24"/>
          <w:szCs w:val="24"/>
        </w:rPr>
        <w:t xml:space="preserve">1、公司回购股份的时间、回购股份数量、回购股份价格及集中竞价交易的委托时段符合《上海证券交易所上市公司回购股份实施细则》第十八条、十九条、二十条的相关规定。 </w:t>
      </w:r>
    </w:p>
    <w:p w:rsidR="00740DEF" w:rsidRPr="00740DEF" w:rsidRDefault="00740DEF" w:rsidP="00740DEF">
      <w:pPr>
        <w:spacing w:line="360" w:lineRule="auto"/>
        <w:ind w:firstLineChars="200" w:firstLine="480"/>
        <w:rPr>
          <w:rFonts w:asciiTheme="minorEastAsia" w:hAnsiTheme="minorEastAsia"/>
          <w:sz w:val="24"/>
          <w:szCs w:val="24"/>
        </w:rPr>
      </w:pPr>
      <w:r w:rsidRPr="00740DEF">
        <w:rPr>
          <w:rFonts w:asciiTheme="minorEastAsia" w:hAnsiTheme="minorEastAsia"/>
          <w:sz w:val="24"/>
          <w:szCs w:val="24"/>
        </w:rPr>
        <w:t xml:space="preserve">根据《上海证券交易所上市公司回购股份实施细则》的相关规定，公司不得在下列期间回购股份： </w:t>
      </w:r>
    </w:p>
    <w:p w:rsidR="00740DEF" w:rsidRPr="00740DEF" w:rsidRDefault="00740DEF" w:rsidP="00740DEF">
      <w:pPr>
        <w:spacing w:line="360" w:lineRule="auto"/>
        <w:ind w:firstLineChars="200" w:firstLine="480"/>
        <w:rPr>
          <w:rFonts w:asciiTheme="minorEastAsia" w:hAnsiTheme="minorEastAsia"/>
          <w:sz w:val="24"/>
          <w:szCs w:val="24"/>
        </w:rPr>
      </w:pPr>
      <w:r w:rsidRPr="00740DEF">
        <w:rPr>
          <w:rFonts w:asciiTheme="minorEastAsia" w:hAnsiTheme="minorEastAsia"/>
          <w:sz w:val="24"/>
          <w:szCs w:val="24"/>
        </w:rPr>
        <w:t xml:space="preserve">（1）上市公司定期报告、业绩预告或者业绩快报公告前十个交易日内； </w:t>
      </w:r>
    </w:p>
    <w:p w:rsidR="00740DEF" w:rsidRPr="00740DEF" w:rsidRDefault="00740DEF" w:rsidP="00740DEF">
      <w:pPr>
        <w:spacing w:line="360" w:lineRule="auto"/>
        <w:ind w:firstLineChars="200" w:firstLine="480"/>
        <w:rPr>
          <w:rFonts w:asciiTheme="minorEastAsia" w:hAnsiTheme="minorEastAsia"/>
          <w:sz w:val="24"/>
          <w:szCs w:val="24"/>
        </w:rPr>
      </w:pPr>
      <w:r w:rsidRPr="00740DEF">
        <w:rPr>
          <w:rFonts w:asciiTheme="minorEastAsia" w:hAnsiTheme="minorEastAsia"/>
          <w:sz w:val="24"/>
          <w:szCs w:val="24"/>
        </w:rPr>
        <w:t xml:space="preserve">（2）自可能对本公司股票交易价格产生重大影响的重大事项发生之日或者在决策过程中，至依法披露后两个交易日内； </w:t>
      </w:r>
    </w:p>
    <w:p w:rsidR="00740DEF" w:rsidRPr="00740DEF" w:rsidRDefault="00740DEF" w:rsidP="00740DEF">
      <w:pPr>
        <w:spacing w:line="360" w:lineRule="auto"/>
        <w:ind w:firstLineChars="200" w:firstLine="480"/>
        <w:rPr>
          <w:rFonts w:asciiTheme="minorEastAsia" w:hAnsiTheme="minorEastAsia"/>
          <w:sz w:val="24"/>
          <w:szCs w:val="24"/>
        </w:rPr>
      </w:pPr>
      <w:r w:rsidRPr="00740DEF">
        <w:rPr>
          <w:rFonts w:asciiTheme="minorEastAsia" w:hAnsiTheme="minorEastAsia"/>
          <w:sz w:val="24"/>
          <w:szCs w:val="24"/>
        </w:rPr>
        <w:t xml:space="preserve">（3）中国证监会和上海证券交易所规定的其他情形。 </w:t>
      </w:r>
    </w:p>
    <w:p w:rsidR="00740DEF" w:rsidRDefault="00740DEF" w:rsidP="00740DEF">
      <w:pPr>
        <w:spacing w:line="360" w:lineRule="auto"/>
        <w:ind w:firstLineChars="200" w:firstLine="480"/>
        <w:rPr>
          <w:rFonts w:asciiTheme="minorEastAsia" w:hAnsiTheme="minorEastAsia"/>
          <w:sz w:val="24"/>
          <w:szCs w:val="24"/>
        </w:rPr>
      </w:pPr>
      <w:r w:rsidRPr="00740DEF">
        <w:rPr>
          <w:rFonts w:asciiTheme="minorEastAsia" w:hAnsiTheme="minorEastAsia"/>
          <w:sz w:val="24"/>
          <w:szCs w:val="24"/>
        </w:rPr>
        <w:t>2、上述回购进展符合法律法规的规定及公司既定的回购股份方案。公司将严格按照《上海证券交易所上市公司回购股份实施细则》等相关规定及公司回购股份方案，根据市场情况在回购期限内继续实施回购股份，并依据相关法律法规和规范性文件的要求及时履行信息披露义务。敬请广大投资者注意投资风险。</w:t>
      </w:r>
    </w:p>
    <w:p w:rsidR="00740DEF" w:rsidRDefault="00740DEF" w:rsidP="00740DEF">
      <w:pPr>
        <w:spacing w:line="360" w:lineRule="auto"/>
        <w:ind w:firstLineChars="200" w:firstLine="482"/>
        <w:rPr>
          <w:rFonts w:asciiTheme="minorEastAsia" w:hAnsiTheme="minorEastAsia"/>
          <w:b/>
          <w:sz w:val="24"/>
          <w:szCs w:val="24"/>
        </w:rPr>
      </w:pPr>
    </w:p>
    <w:p w:rsidR="00740DEF" w:rsidRDefault="00F20897" w:rsidP="00740DE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特此公告！</w:t>
      </w:r>
    </w:p>
    <w:p w:rsidR="00740DEF" w:rsidRDefault="00740DEF" w:rsidP="00740DEF">
      <w:pPr>
        <w:spacing w:line="360" w:lineRule="auto"/>
        <w:ind w:firstLineChars="1621" w:firstLine="3906"/>
        <w:rPr>
          <w:rFonts w:asciiTheme="minorEastAsia" w:hAnsiTheme="minorEastAsia"/>
          <w:b/>
          <w:sz w:val="24"/>
          <w:szCs w:val="24"/>
        </w:rPr>
      </w:pPr>
      <w:r>
        <w:rPr>
          <w:rFonts w:asciiTheme="minorEastAsia" w:hAnsiTheme="minorEastAsia" w:hint="eastAsia"/>
          <w:b/>
          <w:sz w:val="24"/>
          <w:szCs w:val="24"/>
        </w:rPr>
        <w:t>江苏恒顺醋业股份有限公司董事会</w:t>
      </w:r>
    </w:p>
    <w:p w:rsidR="00740DEF" w:rsidRPr="00740DEF" w:rsidRDefault="00740DEF" w:rsidP="00740DEF">
      <w:pPr>
        <w:spacing w:line="360" w:lineRule="auto"/>
        <w:ind w:firstLineChars="1915" w:firstLine="4614"/>
        <w:rPr>
          <w:rFonts w:asciiTheme="minorEastAsia" w:hAnsiTheme="minorEastAsia"/>
          <w:b/>
          <w:sz w:val="24"/>
          <w:szCs w:val="24"/>
        </w:rPr>
      </w:pPr>
      <w:r>
        <w:rPr>
          <w:rFonts w:asciiTheme="minorEastAsia" w:hAnsiTheme="minorEastAsia" w:hint="eastAsia"/>
          <w:b/>
          <w:sz w:val="24"/>
          <w:szCs w:val="24"/>
        </w:rPr>
        <w:t>二零二一年八月三日</w:t>
      </w:r>
    </w:p>
    <w:sectPr w:rsidR="00740DEF" w:rsidRPr="00740DEF"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73F" w:rsidRDefault="0043073F" w:rsidP="003540CB">
      <w:r>
        <w:separator/>
      </w:r>
    </w:p>
  </w:endnote>
  <w:endnote w:type="continuationSeparator" w:id="1">
    <w:p w:rsidR="0043073F" w:rsidRDefault="0043073F" w:rsidP="003540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73F" w:rsidRDefault="0043073F" w:rsidP="003540CB">
      <w:r>
        <w:separator/>
      </w:r>
    </w:p>
  </w:footnote>
  <w:footnote w:type="continuationSeparator" w:id="1">
    <w:p w:rsidR="0043073F" w:rsidRDefault="0043073F" w:rsidP="003540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19BF"/>
    <w:rsid w:val="00004787"/>
    <w:rsid w:val="000A2807"/>
    <w:rsid w:val="000B17BC"/>
    <w:rsid w:val="00147BAA"/>
    <w:rsid w:val="002A5D49"/>
    <w:rsid w:val="002D1ED9"/>
    <w:rsid w:val="00347553"/>
    <w:rsid w:val="003540CB"/>
    <w:rsid w:val="00385436"/>
    <w:rsid w:val="00395770"/>
    <w:rsid w:val="003F6C63"/>
    <w:rsid w:val="00400DA5"/>
    <w:rsid w:val="0043073F"/>
    <w:rsid w:val="00470E20"/>
    <w:rsid w:val="00492DF4"/>
    <w:rsid w:val="00595D1D"/>
    <w:rsid w:val="006028BB"/>
    <w:rsid w:val="006119BF"/>
    <w:rsid w:val="00650453"/>
    <w:rsid w:val="00740DEF"/>
    <w:rsid w:val="00741650"/>
    <w:rsid w:val="007C51C6"/>
    <w:rsid w:val="00847586"/>
    <w:rsid w:val="008E6728"/>
    <w:rsid w:val="00930F23"/>
    <w:rsid w:val="00962253"/>
    <w:rsid w:val="009F3431"/>
    <w:rsid w:val="00A008A2"/>
    <w:rsid w:val="00A33A23"/>
    <w:rsid w:val="00A472BB"/>
    <w:rsid w:val="00A7244D"/>
    <w:rsid w:val="00B11FB3"/>
    <w:rsid w:val="00BC2C90"/>
    <w:rsid w:val="00C120FE"/>
    <w:rsid w:val="00C20469"/>
    <w:rsid w:val="00C714E8"/>
    <w:rsid w:val="00CA3C5F"/>
    <w:rsid w:val="00CB601C"/>
    <w:rsid w:val="00CD4F2B"/>
    <w:rsid w:val="00D26A3F"/>
    <w:rsid w:val="00D35EF2"/>
    <w:rsid w:val="00D53169"/>
    <w:rsid w:val="00D65813"/>
    <w:rsid w:val="00E412FA"/>
    <w:rsid w:val="00E61D84"/>
    <w:rsid w:val="00E63B00"/>
    <w:rsid w:val="00ED1E9E"/>
    <w:rsid w:val="00EF4C7E"/>
    <w:rsid w:val="00F20897"/>
    <w:rsid w:val="00FE5E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553"/>
    <w:pPr>
      <w:ind w:firstLineChars="200" w:firstLine="420"/>
    </w:pPr>
  </w:style>
  <w:style w:type="paragraph" w:styleId="a4">
    <w:name w:val="Document Map"/>
    <w:basedOn w:val="a"/>
    <w:link w:val="Char"/>
    <w:uiPriority w:val="99"/>
    <w:semiHidden/>
    <w:unhideWhenUsed/>
    <w:rsid w:val="003540CB"/>
    <w:rPr>
      <w:rFonts w:ascii="宋体" w:eastAsia="宋体"/>
      <w:sz w:val="18"/>
      <w:szCs w:val="18"/>
    </w:rPr>
  </w:style>
  <w:style w:type="character" w:customStyle="1" w:styleId="Char">
    <w:name w:val="文档结构图 Char"/>
    <w:basedOn w:val="a0"/>
    <w:link w:val="a4"/>
    <w:uiPriority w:val="99"/>
    <w:semiHidden/>
    <w:rsid w:val="003540CB"/>
    <w:rPr>
      <w:rFonts w:ascii="宋体" w:eastAsia="宋体"/>
      <w:sz w:val="18"/>
      <w:szCs w:val="18"/>
    </w:rPr>
  </w:style>
  <w:style w:type="paragraph" w:styleId="a5">
    <w:name w:val="header"/>
    <w:basedOn w:val="a"/>
    <w:link w:val="Char0"/>
    <w:uiPriority w:val="99"/>
    <w:semiHidden/>
    <w:unhideWhenUsed/>
    <w:rsid w:val="003540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540CB"/>
    <w:rPr>
      <w:sz w:val="18"/>
      <w:szCs w:val="18"/>
    </w:rPr>
  </w:style>
  <w:style w:type="paragraph" w:styleId="a6">
    <w:name w:val="footer"/>
    <w:basedOn w:val="a"/>
    <w:link w:val="Char1"/>
    <w:uiPriority w:val="99"/>
    <w:semiHidden/>
    <w:unhideWhenUsed/>
    <w:rsid w:val="003540C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540C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2021-07-21T07:38:00Z</dcterms:created>
  <dcterms:modified xsi:type="dcterms:W3CDTF">2021-08-02T06:18:00Z</dcterms:modified>
</cp:coreProperties>
</file>