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DD" w:rsidRPr="00BD0EDA" w:rsidRDefault="00E558DD" w:rsidP="00E558DD">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Pr>
          <w:rFonts w:ascii="Times New Roman" w:hAnsi="Times New Roman" w:cs="Times New Roman" w:hint="eastAsia"/>
          <w:b/>
          <w:sz w:val="28"/>
        </w:rPr>
        <w:t xml:space="preserve">   </w:t>
      </w:r>
      <w:r>
        <w:rPr>
          <w:rFonts w:ascii="Times New Roman" w:hAnsi="Times New Roman" w:cs="Times New Roman" w:hint="eastAsia"/>
          <w:b/>
          <w:sz w:val="28"/>
        </w:rPr>
        <w:t>公告编号</w:t>
      </w:r>
      <w:r w:rsidRPr="00B12F86">
        <w:rPr>
          <w:rFonts w:ascii="Times New Roman" w:hAnsi="Times New Roman" w:cs="Times New Roman" w:hint="eastAsia"/>
          <w:b/>
          <w:sz w:val="28"/>
        </w:rPr>
        <w:t>：临</w:t>
      </w:r>
      <w:r w:rsidRPr="00B12F86">
        <w:rPr>
          <w:rFonts w:ascii="Times New Roman" w:hAnsi="Times New Roman" w:cs="Times New Roman" w:hint="eastAsia"/>
          <w:b/>
          <w:sz w:val="28"/>
        </w:rPr>
        <w:t>2021-0</w:t>
      </w:r>
      <w:r w:rsidR="00A8748D" w:rsidRPr="00B12F86">
        <w:rPr>
          <w:rFonts w:ascii="Times New Roman" w:hAnsi="Times New Roman" w:cs="Times New Roman" w:hint="eastAsia"/>
          <w:b/>
          <w:sz w:val="28"/>
        </w:rPr>
        <w:t>51</w:t>
      </w:r>
    </w:p>
    <w:p w:rsidR="00E558DD" w:rsidRDefault="00E558DD" w:rsidP="00E558DD">
      <w:pPr>
        <w:spacing w:line="360" w:lineRule="auto"/>
        <w:jc w:val="center"/>
        <w:rPr>
          <w:rFonts w:ascii="Times New Roman" w:hAnsi="Times New Roman" w:cs="Times New Roman"/>
          <w:b/>
          <w:sz w:val="24"/>
        </w:rPr>
      </w:pPr>
    </w:p>
    <w:p w:rsidR="00E558DD" w:rsidRDefault="00E558DD" w:rsidP="00E558DD">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E558DD" w:rsidRDefault="00E558DD" w:rsidP="00E558DD">
      <w:pPr>
        <w:spacing w:line="360" w:lineRule="auto"/>
        <w:jc w:val="center"/>
        <w:rPr>
          <w:rFonts w:ascii="黑体" w:eastAsia="黑体" w:hAnsi="黑体" w:cs="Times New Roman"/>
          <w:b/>
          <w:color w:val="FF0000"/>
          <w:sz w:val="36"/>
        </w:rPr>
      </w:pPr>
      <w:r w:rsidRPr="00E558DD">
        <w:rPr>
          <w:rFonts w:ascii="黑体" w:eastAsia="黑体" w:hAnsi="黑体" w:cs="Times New Roman" w:hint="eastAsia"/>
          <w:b/>
          <w:color w:val="FF0000"/>
          <w:sz w:val="36"/>
        </w:rPr>
        <w:t>关于股份回购实施结果暨股份变动公告</w:t>
      </w:r>
    </w:p>
    <w:p w:rsidR="00E558DD" w:rsidRPr="00656304" w:rsidRDefault="00E558DD" w:rsidP="00E558DD">
      <w:pPr>
        <w:spacing w:line="360" w:lineRule="auto"/>
        <w:rPr>
          <w:rFonts w:ascii="Times New Roman" w:hAnsi="Times New Roman" w:cs="Times New Roman"/>
          <w:sz w:val="24"/>
        </w:rPr>
      </w:pPr>
    </w:p>
    <w:p w:rsidR="00E558DD" w:rsidRPr="00BD0EDA" w:rsidRDefault="00E558DD" w:rsidP="00E558DD">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E63B00" w:rsidRDefault="00E63B00"/>
    <w:p w:rsidR="00E558DD" w:rsidRPr="00396B58" w:rsidRDefault="00E558DD" w:rsidP="00396B58">
      <w:pPr>
        <w:autoSpaceDE w:val="0"/>
        <w:autoSpaceDN w:val="0"/>
        <w:adjustRightInd w:val="0"/>
        <w:snapToGrid w:val="0"/>
        <w:spacing w:line="360" w:lineRule="auto"/>
        <w:ind w:firstLineChars="200" w:firstLine="482"/>
        <w:outlineLvl w:val="0"/>
        <w:rPr>
          <w:rFonts w:asciiTheme="minorEastAsia" w:hAnsiTheme="minorEastAsia"/>
          <w:b/>
          <w:sz w:val="24"/>
          <w:szCs w:val="24"/>
        </w:rPr>
      </w:pPr>
      <w:r w:rsidRPr="00396B58">
        <w:rPr>
          <w:rFonts w:asciiTheme="minorEastAsia" w:hAnsiTheme="minorEastAsia" w:hint="eastAsia"/>
          <w:b/>
          <w:sz w:val="24"/>
          <w:szCs w:val="24"/>
        </w:rPr>
        <w:t>一、回购审批情况和回购方案内容</w:t>
      </w:r>
    </w:p>
    <w:p w:rsidR="00E558DD" w:rsidRPr="00396B58" w:rsidRDefault="00E558DD" w:rsidP="00396B58">
      <w:pPr>
        <w:spacing w:line="360" w:lineRule="auto"/>
        <w:ind w:firstLineChars="200" w:firstLine="480"/>
        <w:rPr>
          <w:rFonts w:asciiTheme="minorEastAsia" w:hAnsiTheme="minorEastAsia"/>
          <w:sz w:val="24"/>
          <w:szCs w:val="24"/>
        </w:rPr>
      </w:pPr>
      <w:r w:rsidRPr="00396B58">
        <w:rPr>
          <w:rFonts w:asciiTheme="minorEastAsia" w:hAnsiTheme="minorEastAsia"/>
          <w:sz w:val="24"/>
          <w:szCs w:val="24"/>
        </w:rPr>
        <w:t>江苏恒顺醋业股份有限公司（以下简称“公司”）于2021年5月26日召开第八届董事会第三次会议和第八届监事会第二次会议，审议通过了《关于以集中竞价交易方式回购公司股份方案的议案》，同意公司以集中竞价交易方式使用自有资金回购公司股份，回购价格为不超过人民币28元/股（含）,回购股份资金总额为不低于人民币14,041.38万元且不超过人民币28,082.77万元，回购期限为自董事会审议通过本次回购股份方案之日起不超过12个月。</w:t>
      </w:r>
      <w:r w:rsidR="004271BB">
        <w:rPr>
          <w:rFonts w:asciiTheme="minorEastAsia" w:hAnsiTheme="minorEastAsia"/>
          <w:sz w:val="24"/>
          <w:szCs w:val="24"/>
        </w:rPr>
        <w:t>具体内容详见</w:t>
      </w:r>
      <w:r w:rsidRPr="00396B58">
        <w:rPr>
          <w:rFonts w:asciiTheme="minorEastAsia" w:hAnsiTheme="minorEastAsia"/>
          <w:sz w:val="24"/>
          <w:szCs w:val="24"/>
        </w:rPr>
        <w:t>公司于2021年6月3日披露</w:t>
      </w:r>
      <w:r w:rsidR="004271BB">
        <w:rPr>
          <w:rFonts w:asciiTheme="minorEastAsia" w:hAnsiTheme="minorEastAsia" w:hint="eastAsia"/>
          <w:sz w:val="24"/>
          <w:szCs w:val="24"/>
        </w:rPr>
        <w:t>的</w:t>
      </w:r>
      <w:r w:rsidRPr="00396B58">
        <w:rPr>
          <w:rFonts w:asciiTheme="minorEastAsia" w:hAnsiTheme="minorEastAsia"/>
          <w:sz w:val="24"/>
          <w:szCs w:val="24"/>
        </w:rPr>
        <w:t>《江苏恒顺醋业股份有限公司关于公司回购股份的回购报告书》（公告编号：临2021-036）。</w:t>
      </w:r>
    </w:p>
    <w:p w:rsidR="00E558DD" w:rsidRPr="00396B58" w:rsidRDefault="00E558DD" w:rsidP="00396B58">
      <w:pPr>
        <w:spacing w:line="360" w:lineRule="auto"/>
        <w:ind w:firstLineChars="200" w:firstLine="480"/>
        <w:rPr>
          <w:rFonts w:asciiTheme="minorEastAsia" w:hAnsiTheme="minorEastAsia"/>
          <w:sz w:val="24"/>
          <w:szCs w:val="24"/>
        </w:rPr>
      </w:pPr>
      <w:r w:rsidRPr="00396B58">
        <w:rPr>
          <w:rFonts w:asciiTheme="minorEastAsia" w:hAnsiTheme="minorEastAsia"/>
          <w:sz w:val="24"/>
          <w:szCs w:val="24"/>
        </w:rPr>
        <w:t>公司因2020年度权益分派实施后调整回购股份价格上限，本次回购股份价 格上限由不超过人民币</w:t>
      </w:r>
      <w:r w:rsidRPr="00396B58">
        <w:rPr>
          <w:rFonts w:asciiTheme="minorEastAsia" w:hAnsiTheme="minorEastAsia" w:hint="eastAsia"/>
          <w:sz w:val="24"/>
          <w:szCs w:val="24"/>
        </w:rPr>
        <w:t>28</w:t>
      </w:r>
      <w:r w:rsidRPr="00396B58">
        <w:rPr>
          <w:rFonts w:asciiTheme="minorEastAsia" w:hAnsiTheme="minorEastAsia"/>
          <w:sz w:val="24"/>
          <w:szCs w:val="24"/>
        </w:rPr>
        <w:t>元/股（含）调整为不超过人民币</w:t>
      </w:r>
      <w:r w:rsidRPr="00396B58">
        <w:rPr>
          <w:rFonts w:asciiTheme="minorEastAsia" w:hAnsiTheme="minorEastAsia" w:hint="eastAsia"/>
          <w:sz w:val="24"/>
          <w:szCs w:val="24"/>
        </w:rPr>
        <w:t>27.84</w:t>
      </w:r>
      <w:r w:rsidRPr="00396B58">
        <w:rPr>
          <w:rFonts w:asciiTheme="minorEastAsia" w:hAnsiTheme="minorEastAsia"/>
          <w:sz w:val="24"/>
          <w:szCs w:val="24"/>
        </w:rPr>
        <w:t>元/股（含）。 具体内容详见公司于2021年</w:t>
      </w:r>
      <w:r w:rsidRPr="00396B58">
        <w:rPr>
          <w:rFonts w:asciiTheme="minorEastAsia" w:hAnsiTheme="minorEastAsia" w:hint="eastAsia"/>
          <w:sz w:val="24"/>
          <w:szCs w:val="24"/>
        </w:rPr>
        <w:t>7</w:t>
      </w:r>
      <w:r w:rsidRPr="00396B58">
        <w:rPr>
          <w:rFonts w:asciiTheme="minorEastAsia" w:hAnsiTheme="minorEastAsia"/>
          <w:sz w:val="24"/>
          <w:szCs w:val="24"/>
        </w:rPr>
        <w:t>月1</w:t>
      </w:r>
      <w:r w:rsidRPr="00396B58">
        <w:rPr>
          <w:rFonts w:asciiTheme="minorEastAsia" w:hAnsiTheme="minorEastAsia" w:hint="eastAsia"/>
          <w:sz w:val="24"/>
          <w:szCs w:val="24"/>
        </w:rPr>
        <w:t>0</w:t>
      </w:r>
      <w:r w:rsidRPr="00396B58">
        <w:rPr>
          <w:rFonts w:asciiTheme="minorEastAsia" w:hAnsiTheme="minorEastAsia"/>
          <w:sz w:val="24"/>
          <w:szCs w:val="24"/>
        </w:rPr>
        <w:t>日在《上海证券报》及上海证券交易所网站（www.sse.com.cn） 披露的《江苏恒顺醋业股份有限公司关于</w:t>
      </w:r>
      <w:r w:rsidRPr="00396B58">
        <w:rPr>
          <w:rFonts w:asciiTheme="minorEastAsia" w:hAnsiTheme="minorEastAsia" w:hint="eastAsia"/>
          <w:sz w:val="24"/>
          <w:szCs w:val="24"/>
        </w:rPr>
        <w:t>实</w:t>
      </w:r>
      <w:r w:rsidRPr="00396B58">
        <w:rPr>
          <w:rFonts w:asciiTheme="minorEastAsia" w:hAnsiTheme="minorEastAsia"/>
          <w:sz w:val="24"/>
          <w:szCs w:val="24"/>
        </w:rPr>
        <w:t>施</w:t>
      </w:r>
      <w:r w:rsidRPr="00396B58">
        <w:rPr>
          <w:rFonts w:asciiTheme="minorEastAsia" w:hAnsiTheme="minorEastAsia" w:hint="eastAsia"/>
          <w:sz w:val="24"/>
          <w:szCs w:val="24"/>
        </w:rPr>
        <w:t>2020年度利润分配方案后调整回购股份价格上限的</w:t>
      </w:r>
      <w:r w:rsidRPr="00396B58">
        <w:rPr>
          <w:rFonts w:asciiTheme="minorEastAsia" w:hAnsiTheme="minorEastAsia"/>
          <w:sz w:val="24"/>
          <w:szCs w:val="24"/>
        </w:rPr>
        <w:t>公告》（公告编号：临2021-0</w:t>
      </w:r>
      <w:r w:rsidRPr="00396B58">
        <w:rPr>
          <w:rFonts w:asciiTheme="minorEastAsia" w:hAnsiTheme="minorEastAsia" w:hint="eastAsia"/>
          <w:sz w:val="24"/>
          <w:szCs w:val="24"/>
        </w:rPr>
        <w:t>43</w:t>
      </w:r>
      <w:r w:rsidRPr="00396B58">
        <w:rPr>
          <w:rFonts w:asciiTheme="minorEastAsia" w:hAnsiTheme="minorEastAsia"/>
          <w:sz w:val="24"/>
          <w:szCs w:val="24"/>
        </w:rPr>
        <w:t>）。</w:t>
      </w:r>
    </w:p>
    <w:p w:rsidR="00E558DD" w:rsidRPr="00396B58" w:rsidRDefault="00E558DD" w:rsidP="00396B58">
      <w:pPr>
        <w:autoSpaceDE w:val="0"/>
        <w:autoSpaceDN w:val="0"/>
        <w:adjustRightInd w:val="0"/>
        <w:spacing w:line="360" w:lineRule="auto"/>
        <w:ind w:firstLineChars="192" w:firstLine="463"/>
        <w:jc w:val="left"/>
        <w:outlineLvl w:val="0"/>
        <w:rPr>
          <w:rFonts w:asciiTheme="minorEastAsia" w:hAnsiTheme="minorEastAsia" w:cs="宋体-WinCharSetFFFF-H"/>
          <w:b/>
          <w:color w:val="000000"/>
          <w:kern w:val="0"/>
          <w:sz w:val="24"/>
          <w:szCs w:val="24"/>
        </w:rPr>
      </w:pPr>
      <w:r w:rsidRPr="00396B58">
        <w:rPr>
          <w:rFonts w:asciiTheme="minorEastAsia" w:hAnsiTheme="minorEastAsia" w:cs="宋体-WinCharSetFFFF-H" w:hint="eastAsia"/>
          <w:b/>
          <w:color w:val="000000"/>
          <w:kern w:val="0"/>
          <w:sz w:val="24"/>
          <w:szCs w:val="24"/>
        </w:rPr>
        <w:t>二、回购实施情况</w:t>
      </w:r>
    </w:p>
    <w:p w:rsidR="00E558DD" w:rsidRPr="00396B58" w:rsidRDefault="00E558DD" w:rsidP="00396B58">
      <w:pPr>
        <w:spacing w:line="360" w:lineRule="auto"/>
        <w:ind w:firstLineChars="200" w:firstLine="480"/>
        <w:rPr>
          <w:rFonts w:asciiTheme="minorEastAsia" w:hAnsiTheme="minorEastAsia"/>
          <w:sz w:val="24"/>
          <w:szCs w:val="24"/>
        </w:rPr>
      </w:pPr>
      <w:r w:rsidRPr="00396B58">
        <w:rPr>
          <w:rFonts w:asciiTheme="minorEastAsia" w:hAnsiTheme="minorEastAsia" w:hint="eastAsia"/>
          <w:sz w:val="24"/>
          <w:szCs w:val="24"/>
        </w:rPr>
        <w:t>1、2021年6月8日，公司首次实施回购股份，并于2021年6月9日披露了首次回购股份情况，详见公司</w:t>
      </w:r>
      <w:r w:rsidRPr="00396B58">
        <w:rPr>
          <w:rFonts w:asciiTheme="minorEastAsia" w:hAnsiTheme="minorEastAsia"/>
          <w:sz w:val="24"/>
          <w:szCs w:val="24"/>
        </w:rPr>
        <w:t>在《上海证券报》及上海证券交易所网站（www.sse.com.cn） 披露的《江苏恒顺醋业股份有限公司关于以集中竞价方式首次回购公司股份的公告》（公告编号：临2021-0</w:t>
      </w:r>
      <w:r w:rsidRPr="00396B58">
        <w:rPr>
          <w:rFonts w:asciiTheme="minorEastAsia" w:hAnsiTheme="minorEastAsia" w:hint="eastAsia"/>
          <w:sz w:val="24"/>
          <w:szCs w:val="24"/>
        </w:rPr>
        <w:t>37</w:t>
      </w:r>
      <w:r w:rsidRPr="00396B58">
        <w:rPr>
          <w:rFonts w:asciiTheme="minorEastAsia" w:hAnsiTheme="minorEastAsia"/>
          <w:sz w:val="24"/>
          <w:szCs w:val="24"/>
        </w:rPr>
        <w:t>）。</w:t>
      </w:r>
      <w:r w:rsidR="00B45293" w:rsidRPr="000078C8">
        <w:rPr>
          <w:rFonts w:asciiTheme="minorEastAsia" w:hAnsiTheme="minorEastAsia"/>
          <w:sz w:val="24"/>
          <w:szCs w:val="24"/>
        </w:rPr>
        <w:t>股份回购实施的后续进展情况详见公司披露的临 202</w:t>
      </w:r>
      <w:r w:rsidR="00B45293" w:rsidRPr="000078C8">
        <w:rPr>
          <w:rFonts w:asciiTheme="minorEastAsia" w:hAnsiTheme="minorEastAsia" w:hint="eastAsia"/>
          <w:sz w:val="24"/>
          <w:szCs w:val="24"/>
        </w:rPr>
        <w:t>1</w:t>
      </w:r>
      <w:r w:rsidR="00B45293" w:rsidRPr="000078C8">
        <w:rPr>
          <w:rFonts w:asciiTheme="minorEastAsia" w:hAnsiTheme="minorEastAsia"/>
          <w:sz w:val="24"/>
          <w:szCs w:val="24"/>
        </w:rPr>
        <w:t>-</w:t>
      </w:r>
      <w:r w:rsidR="000078C8" w:rsidRPr="000078C8">
        <w:rPr>
          <w:rFonts w:asciiTheme="minorEastAsia" w:hAnsiTheme="minorEastAsia" w:hint="eastAsia"/>
          <w:sz w:val="24"/>
          <w:szCs w:val="24"/>
        </w:rPr>
        <w:t>042</w:t>
      </w:r>
      <w:r w:rsidR="00131682">
        <w:rPr>
          <w:rFonts w:asciiTheme="minorEastAsia" w:hAnsiTheme="minorEastAsia" w:hint="eastAsia"/>
          <w:sz w:val="24"/>
          <w:szCs w:val="24"/>
        </w:rPr>
        <w:t>号</w:t>
      </w:r>
      <w:r w:rsidR="00B45293" w:rsidRPr="000078C8">
        <w:rPr>
          <w:rFonts w:asciiTheme="minorEastAsia" w:hAnsiTheme="minorEastAsia"/>
          <w:sz w:val="24"/>
          <w:szCs w:val="24"/>
        </w:rPr>
        <w:t>、临 202</w:t>
      </w:r>
      <w:r w:rsidR="000078C8" w:rsidRPr="000078C8">
        <w:rPr>
          <w:rFonts w:asciiTheme="minorEastAsia" w:hAnsiTheme="minorEastAsia" w:hint="eastAsia"/>
          <w:sz w:val="24"/>
          <w:szCs w:val="24"/>
        </w:rPr>
        <w:t>1</w:t>
      </w:r>
      <w:r w:rsidR="00B45293" w:rsidRPr="000078C8">
        <w:rPr>
          <w:rFonts w:asciiTheme="minorEastAsia" w:hAnsiTheme="minorEastAsia"/>
          <w:sz w:val="24"/>
          <w:szCs w:val="24"/>
        </w:rPr>
        <w:t>-0</w:t>
      </w:r>
      <w:r w:rsidR="000078C8" w:rsidRPr="000078C8">
        <w:rPr>
          <w:rFonts w:asciiTheme="minorEastAsia" w:hAnsiTheme="minorEastAsia" w:hint="eastAsia"/>
          <w:sz w:val="24"/>
          <w:szCs w:val="24"/>
        </w:rPr>
        <w:t>44</w:t>
      </w:r>
      <w:r w:rsidR="000078C8">
        <w:rPr>
          <w:rFonts w:asciiTheme="minorEastAsia" w:hAnsiTheme="minorEastAsia" w:hint="eastAsia"/>
          <w:sz w:val="24"/>
          <w:szCs w:val="24"/>
        </w:rPr>
        <w:t>号</w:t>
      </w:r>
      <w:r w:rsidR="00B45293" w:rsidRPr="000078C8">
        <w:rPr>
          <w:rFonts w:asciiTheme="minorEastAsia" w:hAnsiTheme="minorEastAsia"/>
          <w:sz w:val="24"/>
          <w:szCs w:val="24"/>
        </w:rPr>
        <w:t>公告。</w:t>
      </w:r>
    </w:p>
    <w:p w:rsidR="00E558DD" w:rsidRPr="00396B58" w:rsidRDefault="00E558DD" w:rsidP="00396B58">
      <w:pPr>
        <w:spacing w:line="360" w:lineRule="auto"/>
        <w:ind w:firstLineChars="200" w:firstLine="480"/>
        <w:rPr>
          <w:rFonts w:asciiTheme="minorEastAsia" w:hAnsiTheme="minorEastAsia"/>
          <w:sz w:val="24"/>
          <w:szCs w:val="24"/>
        </w:rPr>
      </w:pPr>
      <w:r w:rsidRPr="00503CA3">
        <w:rPr>
          <w:rFonts w:asciiTheme="minorEastAsia" w:hAnsiTheme="minorEastAsia" w:hint="eastAsia"/>
          <w:sz w:val="24"/>
          <w:szCs w:val="24"/>
        </w:rPr>
        <w:t>2、</w:t>
      </w:r>
      <w:r w:rsidR="000136EC" w:rsidRPr="00503CA3">
        <w:rPr>
          <w:rFonts w:asciiTheme="minorEastAsia" w:hAnsiTheme="minorEastAsia" w:hint="eastAsia"/>
          <w:sz w:val="24"/>
          <w:szCs w:val="24"/>
        </w:rPr>
        <w:t>2021</w:t>
      </w:r>
      <w:r w:rsidRPr="00503CA3">
        <w:rPr>
          <w:rFonts w:asciiTheme="minorEastAsia" w:hAnsiTheme="minorEastAsia" w:hint="eastAsia"/>
          <w:sz w:val="24"/>
          <w:szCs w:val="24"/>
        </w:rPr>
        <w:t>年</w:t>
      </w:r>
      <w:r w:rsidR="000136EC" w:rsidRPr="00503CA3">
        <w:rPr>
          <w:rFonts w:asciiTheme="minorEastAsia" w:hAnsiTheme="minorEastAsia" w:hint="eastAsia"/>
          <w:sz w:val="24"/>
          <w:szCs w:val="24"/>
        </w:rPr>
        <w:t>8</w:t>
      </w:r>
      <w:r w:rsidRPr="00503CA3">
        <w:rPr>
          <w:rFonts w:asciiTheme="minorEastAsia" w:hAnsiTheme="minorEastAsia" w:hint="eastAsia"/>
          <w:sz w:val="24"/>
          <w:szCs w:val="24"/>
        </w:rPr>
        <w:t>月</w:t>
      </w:r>
      <w:r w:rsidR="00A8748D" w:rsidRPr="00503CA3">
        <w:rPr>
          <w:rFonts w:asciiTheme="minorEastAsia" w:hAnsiTheme="minorEastAsia" w:hint="eastAsia"/>
          <w:sz w:val="24"/>
          <w:szCs w:val="24"/>
        </w:rPr>
        <w:t>25</w:t>
      </w:r>
      <w:r w:rsidRPr="00503CA3">
        <w:rPr>
          <w:rFonts w:asciiTheme="minorEastAsia" w:hAnsiTheme="minorEastAsia" w:hint="eastAsia"/>
          <w:sz w:val="24"/>
          <w:szCs w:val="24"/>
        </w:rPr>
        <w:t>日，公司完成回购，已实际回购公司股份</w:t>
      </w:r>
      <w:r w:rsidR="001F5B3E" w:rsidRPr="00503CA3">
        <w:rPr>
          <w:rFonts w:asciiTheme="minorEastAsia" w:hAnsiTheme="minorEastAsia" w:hint="eastAsia"/>
          <w:sz w:val="24"/>
          <w:szCs w:val="24"/>
        </w:rPr>
        <w:t>1</w:t>
      </w:r>
      <w:r w:rsidR="00C243BF">
        <w:rPr>
          <w:rFonts w:asciiTheme="minorEastAsia" w:hAnsiTheme="minorEastAsia" w:hint="eastAsia"/>
          <w:sz w:val="24"/>
          <w:szCs w:val="24"/>
        </w:rPr>
        <w:t>,</w:t>
      </w:r>
      <w:r w:rsidR="001F5B3E" w:rsidRPr="00503CA3">
        <w:rPr>
          <w:rFonts w:asciiTheme="minorEastAsia" w:hAnsiTheme="minorEastAsia" w:hint="eastAsia"/>
          <w:sz w:val="24"/>
          <w:szCs w:val="24"/>
        </w:rPr>
        <w:t>002.2224</w:t>
      </w:r>
      <w:r w:rsidR="00BC246D" w:rsidRPr="00503CA3">
        <w:rPr>
          <w:rFonts w:asciiTheme="minorEastAsia" w:hAnsiTheme="minorEastAsia" w:hint="eastAsia"/>
          <w:sz w:val="24"/>
          <w:szCs w:val="24"/>
        </w:rPr>
        <w:t>万</w:t>
      </w:r>
      <w:r w:rsidRPr="00503CA3">
        <w:rPr>
          <w:rFonts w:asciiTheme="minorEastAsia" w:hAnsiTheme="minorEastAsia" w:hint="eastAsia"/>
          <w:sz w:val="24"/>
          <w:szCs w:val="24"/>
        </w:rPr>
        <w:lastRenderedPageBreak/>
        <w:t>股，占公司总股本的</w:t>
      </w:r>
      <w:r w:rsidR="001F5B3E" w:rsidRPr="00503CA3">
        <w:rPr>
          <w:rFonts w:asciiTheme="minorEastAsia" w:hAnsiTheme="minorEastAsia" w:hint="eastAsia"/>
          <w:sz w:val="24"/>
          <w:szCs w:val="24"/>
        </w:rPr>
        <w:t>0.9993</w:t>
      </w:r>
      <w:r w:rsidRPr="00503CA3">
        <w:rPr>
          <w:rFonts w:asciiTheme="minorEastAsia" w:hAnsiTheme="minorEastAsia" w:hint="eastAsia"/>
          <w:sz w:val="24"/>
          <w:szCs w:val="24"/>
        </w:rPr>
        <w:t>%，回购最高价格</w:t>
      </w:r>
      <w:r w:rsidR="00A8748D" w:rsidRPr="00503CA3">
        <w:rPr>
          <w:rFonts w:asciiTheme="minorEastAsia" w:hAnsiTheme="minorEastAsia" w:hint="eastAsia"/>
          <w:sz w:val="24"/>
          <w:szCs w:val="24"/>
        </w:rPr>
        <w:t>20.30</w:t>
      </w:r>
      <w:r w:rsidRPr="00503CA3">
        <w:rPr>
          <w:rFonts w:asciiTheme="minorEastAsia" w:hAnsiTheme="minorEastAsia" w:hint="eastAsia"/>
          <w:sz w:val="24"/>
          <w:szCs w:val="24"/>
        </w:rPr>
        <w:t>元/股，回购最低价格</w:t>
      </w:r>
      <w:r w:rsidR="00503CA3" w:rsidRPr="00503CA3">
        <w:rPr>
          <w:rFonts w:asciiTheme="minorEastAsia" w:hAnsiTheme="minorEastAsia" w:hint="eastAsia"/>
          <w:sz w:val="24"/>
          <w:szCs w:val="24"/>
        </w:rPr>
        <w:t>14.79元</w:t>
      </w:r>
      <w:r w:rsidRPr="00503CA3">
        <w:rPr>
          <w:rFonts w:asciiTheme="minorEastAsia" w:hAnsiTheme="minorEastAsia" w:hint="eastAsia"/>
          <w:sz w:val="24"/>
          <w:szCs w:val="24"/>
        </w:rPr>
        <w:t>/股，回购均价</w:t>
      </w:r>
      <w:r w:rsidR="0060277B" w:rsidRPr="00503CA3">
        <w:rPr>
          <w:rFonts w:asciiTheme="minorEastAsia" w:hAnsiTheme="minorEastAsia" w:hint="eastAsia"/>
          <w:sz w:val="24"/>
          <w:szCs w:val="24"/>
        </w:rPr>
        <w:t>约17.29</w:t>
      </w:r>
      <w:r w:rsidRPr="00503CA3">
        <w:rPr>
          <w:rFonts w:asciiTheme="minorEastAsia" w:hAnsiTheme="minorEastAsia" w:hint="eastAsia"/>
          <w:sz w:val="24"/>
          <w:szCs w:val="24"/>
        </w:rPr>
        <w:t>元/股，使用资金总额</w:t>
      </w:r>
      <w:r w:rsidR="0060277B" w:rsidRPr="00503CA3">
        <w:rPr>
          <w:rFonts w:asciiTheme="minorEastAsia" w:hAnsiTheme="minorEastAsia" w:hint="eastAsia"/>
          <w:sz w:val="24"/>
          <w:szCs w:val="24"/>
        </w:rPr>
        <w:t>约17,324.18</w:t>
      </w:r>
      <w:r w:rsidRPr="00503CA3">
        <w:rPr>
          <w:rFonts w:asciiTheme="minorEastAsia" w:hAnsiTheme="minorEastAsia" w:hint="eastAsia"/>
          <w:sz w:val="24"/>
          <w:szCs w:val="24"/>
        </w:rPr>
        <w:t>万元</w:t>
      </w:r>
      <w:r w:rsidR="000136EC" w:rsidRPr="00503CA3">
        <w:rPr>
          <w:rFonts w:asciiTheme="minorEastAsia" w:hAnsiTheme="minorEastAsia" w:hint="eastAsia"/>
          <w:sz w:val="24"/>
          <w:szCs w:val="24"/>
        </w:rPr>
        <w:t>（不含交易费用）</w:t>
      </w:r>
      <w:r w:rsidRPr="00503CA3">
        <w:rPr>
          <w:rFonts w:asciiTheme="minorEastAsia" w:hAnsiTheme="minorEastAsia" w:hint="eastAsia"/>
          <w:sz w:val="24"/>
          <w:szCs w:val="24"/>
        </w:rPr>
        <w:t>。</w:t>
      </w:r>
    </w:p>
    <w:p w:rsidR="000136EC" w:rsidRPr="00396B58" w:rsidRDefault="00E558DD" w:rsidP="00396B58">
      <w:pPr>
        <w:spacing w:line="360" w:lineRule="auto"/>
        <w:ind w:firstLineChars="200" w:firstLine="480"/>
        <w:rPr>
          <w:rFonts w:asciiTheme="minorEastAsia" w:hAnsiTheme="minorEastAsia"/>
          <w:sz w:val="24"/>
          <w:szCs w:val="24"/>
        </w:rPr>
      </w:pPr>
      <w:r w:rsidRPr="00396B58">
        <w:rPr>
          <w:rFonts w:asciiTheme="minorEastAsia" w:hAnsiTheme="minorEastAsia"/>
          <w:sz w:val="24"/>
          <w:szCs w:val="24"/>
        </w:rPr>
        <w:t>3、回购实际执行情况与原披露的回购方案不存在差异，公司已按披露的方案完成回购。</w:t>
      </w:r>
    </w:p>
    <w:p w:rsidR="00E558DD" w:rsidRPr="00396B58" w:rsidRDefault="00E558DD" w:rsidP="00396B58">
      <w:pPr>
        <w:spacing w:line="360" w:lineRule="auto"/>
        <w:ind w:firstLineChars="200" w:firstLine="480"/>
        <w:rPr>
          <w:rFonts w:asciiTheme="minorEastAsia" w:hAnsiTheme="minorEastAsia"/>
          <w:sz w:val="24"/>
          <w:szCs w:val="24"/>
        </w:rPr>
      </w:pPr>
      <w:r w:rsidRPr="00396B58">
        <w:rPr>
          <w:rFonts w:asciiTheme="minorEastAsia" w:hAnsiTheme="minorEastAsia"/>
          <w:sz w:val="24"/>
          <w:szCs w:val="24"/>
        </w:rPr>
        <w:t>4、本次回购股份使用的资金均为公司自有资金。本次回购不会对公司的经营</w:t>
      </w:r>
      <w:r w:rsidR="000136EC" w:rsidRPr="00396B58">
        <w:rPr>
          <w:rFonts w:asciiTheme="minorEastAsia" w:hAnsiTheme="minorEastAsia"/>
          <w:sz w:val="24"/>
          <w:szCs w:val="24"/>
        </w:rPr>
        <w:t>成果</w:t>
      </w:r>
      <w:r w:rsidRPr="00396B58">
        <w:rPr>
          <w:rFonts w:asciiTheme="minorEastAsia" w:hAnsiTheme="minorEastAsia"/>
          <w:sz w:val="24"/>
          <w:szCs w:val="24"/>
        </w:rPr>
        <w:t>、财务</w:t>
      </w:r>
      <w:r w:rsidR="000136EC" w:rsidRPr="00396B58">
        <w:rPr>
          <w:rFonts w:asciiTheme="minorEastAsia" w:hAnsiTheme="minorEastAsia"/>
          <w:sz w:val="24"/>
          <w:szCs w:val="24"/>
        </w:rPr>
        <w:t>状况</w:t>
      </w:r>
      <w:r w:rsidRPr="00396B58">
        <w:rPr>
          <w:rFonts w:asciiTheme="minorEastAsia" w:hAnsiTheme="minorEastAsia"/>
          <w:sz w:val="24"/>
          <w:szCs w:val="24"/>
        </w:rPr>
        <w:t>和未来发展产生重大影响，不会影响公司的上市地位，不会导致公司控制权发生变化。</w:t>
      </w:r>
    </w:p>
    <w:p w:rsidR="000136EC" w:rsidRPr="00396B58" w:rsidRDefault="000136EC" w:rsidP="00396B58">
      <w:pPr>
        <w:autoSpaceDE w:val="0"/>
        <w:autoSpaceDN w:val="0"/>
        <w:adjustRightInd w:val="0"/>
        <w:spacing w:line="360" w:lineRule="auto"/>
        <w:ind w:firstLineChars="192" w:firstLine="463"/>
        <w:jc w:val="left"/>
        <w:outlineLvl w:val="0"/>
        <w:rPr>
          <w:rFonts w:asciiTheme="minorEastAsia" w:hAnsiTheme="minorEastAsia" w:cs="宋体-WinCharSetFFFF-H"/>
          <w:b/>
          <w:color w:val="000000"/>
          <w:kern w:val="0"/>
          <w:sz w:val="24"/>
          <w:szCs w:val="24"/>
        </w:rPr>
      </w:pPr>
      <w:r w:rsidRPr="00396B58">
        <w:rPr>
          <w:rFonts w:asciiTheme="minorEastAsia" w:hAnsiTheme="minorEastAsia" w:cs="宋体-WinCharSetFFFF-H" w:hint="eastAsia"/>
          <w:b/>
          <w:color w:val="000000"/>
          <w:kern w:val="0"/>
          <w:sz w:val="24"/>
          <w:szCs w:val="24"/>
        </w:rPr>
        <w:t>三、回购期间相关主体买卖股票情况</w:t>
      </w:r>
    </w:p>
    <w:p w:rsidR="005E53E2" w:rsidRPr="00396B58" w:rsidRDefault="000136EC" w:rsidP="00396B58">
      <w:pPr>
        <w:spacing w:line="360" w:lineRule="auto"/>
        <w:ind w:firstLineChars="200" w:firstLine="480"/>
        <w:rPr>
          <w:rFonts w:asciiTheme="minorEastAsia" w:hAnsiTheme="minorEastAsia"/>
          <w:sz w:val="24"/>
          <w:szCs w:val="24"/>
        </w:rPr>
      </w:pPr>
      <w:r w:rsidRPr="00396B58">
        <w:rPr>
          <w:rFonts w:asciiTheme="minorEastAsia" w:hAnsiTheme="minorEastAsia" w:hint="eastAsia"/>
          <w:sz w:val="24"/>
          <w:szCs w:val="24"/>
        </w:rPr>
        <w:t>2021年5月27日，公司首次披露了回购股份事项，具体内容详见公司在</w:t>
      </w:r>
      <w:r w:rsidRPr="00396B58">
        <w:rPr>
          <w:rFonts w:asciiTheme="minorEastAsia" w:hAnsiTheme="minorEastAsia"/>
          <w:sz w:val="24"/>
          <w:szCs w:val="24"/>
        </w:rPr>
        <w:t>《上海证券报》及上海证券交易所网站（www.sse.com.cn）披露的《江苏恒顺醋业股份有限公司关于以集中竞价交易方式回购公司股份方案的公告》（公告编号：临2021-0</w:t>
      </w:r>
      <w:r w:rsidRPr="00396B58">
        <w:rPr>
          <w:rFonts w:asciiTheme="minorEastAsia" w:hAnsiTheme="minorEastAsia" w:hint="eastAsia"/>
          <w:sz w:val="24"/>
          <w:szCs w:val="24"/>
        </w:rPr>
        <w:t>3</w:t>
      </w:r>
      <w:r w:rsidR="005E53E2" w:rsidRPr="00396B58">
        <w:rPr>
          <w:rFonts w:asciiTheme="minorEastAsia" w:hAnsiTheme="minorEastAsia" w:hint="eastAsia"/>
          <w:sz w:val="24"/>
          <w:szCs w:val="24"/>
        </w:rPr>
        <w:t>3</w:t>
      </w:r>
      <w:r w:rsidRPr="00396B58">
        <w:rPr>
          <w:rFonts w:asciiTheme="minorEastAsia" w:hAnsiTheme="minorEastAsia"/>
          <w:sz w:val="24"/>
          <w:szCs w:val="24"/>
        </w:rPr>
        <w:t>）。</w:t>
      </w:r>
      <w:r w:rsidR="005E53E2" w:rsidRPr="00396B58">
        <w:rPr>
          <w:rFonts w:asciiTheme="minorEastAsia" w:hAnsiTheme="minorEastAsia"/>
          <w:sz w:val="24"/>
          <w:szCs w:val="24"/>
        </w:rPr>
        <w:t>自公司首次披露回购股份方案之日至本公告披露前，公司实际控制人、控股股东、董事、监事、高级管理人员，不存在买卖公司股票的情形。</w:t>
      </w:r>
    </w:p>
    <w:p w:rsidR="00E558DD" w:rsidRPr="00396B58" w:rsidRDefault="005E53E2" w:rsidP="00396B58">
      <w:pPr>
        <w:autoSpaceDE w:val="0"/>
        <w:autoSpaceDN w:val="0"/>
        <w:adjustRightInd w:val="0"/>
        <w:snapToGrid w:val="0"/>
        <w:spacing w:line="360" w:lineRule="auto"/>
        <w:ind w:firstLineChars="200" w:firstLine="482"/>
        <w:outlineLvl w:val="0"/>
        <w:rPr>
          <w:rFonts w:asciiTheme="minorEastAsia" w:hAnsiTheme="minorEastAsia"/>
          <w:b/>
          <w:sz w:val="24"/>
          <w:szCs w:val="24"/>
        </w:rPr>
      </w:pPr>
      <w:r w:rsidRPr="00396B58">
        <w:rPr>
          <w:rFonts w:asciiTheme="minorEastAsia" w:hAnsiTheme="minorEastAsia" w:hint="eastAsia"/>
          <w:b/>
          <w:sz w:val="24"/>
          <w:szCs w:val="24"/>
        </w:rPr>
        <w:t>四、股份变动表</w:t>
      </w:r>
    </w:p>
    <w:p w:rsidR="005E53E2" w:rsidRPr="00396B58" w:rsidRDefault="00B92B5E" w:rsidP="00396B58">
      <w:pPr>
        <w:autoSpaceDE w:val="0"/>
        <w:autoSpaceDN w:val="0"/>
        <w:adjustRightInd w:val="0"/>
        <w:snapToGrid w:val="0"/>
        <w:spacing w:line="360" w:lineRule="auto"/>
        <w:ind w:firstLineChars="200" w:firstLine="480"/>
        <w:outlineLvl w:val="0"/>
        <w:rPr>
          <w:rFonts w:asciiTheme="minorEastAsia" w:hAnsiTheme="minorEastAsia"/>
          <w:b/>
          <w:sz w:val="24"/>
          <w:szCs w:val="24"/>
        </w:rPr>
      </w:pPr>
      <w:r>
        <w:rPr>
          <w:rFonts w:asciiTheme="minorEastAsia" w:hAnsiTheme="minorEastAsia"/>
          <w:sz w:val="24"/>
          <w:szCs w:val="24"/>
        </w:rPr>
        <w:t>本次股份回购前后，</w:t>
      </w:r>
      <w:r w:rsidR="005E53E2" w:rsidRPr="00396B58">
        <w:rPr>
          <w:rFonts w:asciiTheme="minorEastAsia" w:hAnsiTheme="minorEastAsia"/>
          <w:sz w:val="24"/>
          <w:szCs w:val="24"/>
        </w:rPr>
        <w:t>公司</w:t>
      </w:r>
      <w:r>
        <w:rPr>
          <w:rFonts w:asciiTheme="minorEastAsia" w:hAnsiTheme="minorEastAsia"/>
          <w:sz w:val="24"/>
          <w:szCs w:val="24"/>
        </w:rPr>
        <w:t>股份变动情况</w:t>
      </w:r>
      <w:r w:rsidR="005E53E2" w:rsidRPr="00396B58">
        <w:rPr>
          <w:rFonts w:asciiTheme="minorEastAsia" w:hAnsiTheme="minorEastAsia"/>
          <w:sz w:val="24"/>
          <w:szCs w:val="24"/>
        </w:rPr>
        <w:t>如下：</w:t>
      </w:r>
    </w:p>
    <w:tbl>
      <w:tblPr>
        <w:tblStyle w:val="a4"/>
        <w:tblW w:w="8997" w:type="dxa"/>
        <w:jc w:val="center"/>
        <w:tblInd w:w="-318" w:type="dxa"/>
        <w:tblLook w:val="04A0"/>
      </w:tblPr>
      <w:tblGrid>
        <w:gridCol w:w="2978"/>
        <w:gridCol w:w="1930"/>
        <w:gridCol w:w="1056"/>
        <w:gridCol w:w="1977"/>
        <w:gridCol w:w="1056"/>
      </w:tblGrid>
      <w:tr w:rsidR="00ED38D6" w:rsidTr="003872F9">
        <w:trPr>
          <w:trHeight w:val="507"/>
          <w:jc w:val="center"/>
        </w:trPr>
        <w:tc>
          <w:tcPr>
            <w:tcW w:w="2978" w:type="dxa"/>
            <w:vMerge w:val="restart"/>
            <w:vAlign w:val="center"/>
          </w:tcPr>
          <w:p w:rsidR="00ED38D6" w:rsidRPr="00570B1A" w:rsidRDefault="00ED38D6" w:rsidP="00570B1A">
            <w:pPr>
              <w:jc w:val="center"/>
              <w:rPr>
                <w:rFonts w:asciiTheme="minorEastAsia" w:hAnsiTheme="minorEastAsia"/>
                <w:b/>
                <w:sz w:val="24"/>
                <w:szCs w:val="24"/>
              </w:rPr>
            </w:pPr>
            <w:r w:rsidRPr="00570B1A">
              <w:rPr>
                <w:rFonts w:asciiTheme="minorEastAsia" w:hAnsiTheme="minorEastAsia" w:hint="eastAsia"/>
                <w:b/>
                <w:sz w:val="24"/>
                <w:szCs w:val="24"/>
              </w:rPr>
              <w:t>股份类别</w:t>
            </w:r>
          </w:p>
        </w:tc>
        <w:tc>
          <w:tcPr>
            <w:tcW w:w="2986" w:type="dxa"/>
            <w:gridSpan w:val="2"/>
            <w:vAlign w:val="center"/>
          </w:tcPr>
          <w:p w:rsidR="00ED38D6" w:rsidRPr="00570B1A" w:rsidRDefault="00ED38D6" w:rsidP="00570B1A">
            <w:pPr>
              <w:jc w:val="center"/>
              <w:rPr>
                <w:rFonts w:asciiTheme="minorEastAsia" w:hAnsiTheme="minorEastAsia"/>
                <w:b/>
                <w:sz w:val="24"/>
                <w:szCs w:val="24"/>
              </w:rPr>
            </w:pPr>
            <w:r w:rsidRPr="00570B1A">
              <w:rPr>
                <w:rFonts w:asciiTheme="minorEastAsia" w:hAnsiTheme="minorEastAsia" w:hint="eastAsia"/>
                <w:b/>
                <w:sz w:val="24"/>
                <w:szCs w:val="24"/>
              </w:rPr>
              <w:t>回购前</w:t>
            </w:r>
          </w:p>
        </w:tc>
        <w:tc>
          <w:tcPr>
            <w:tcW w:w="3033" w:type="dxa"/>
            <w:gridSpan w:val="2"/>
            <w:vAlign w:val="center"/>
          </w:tcPr>
          <w:p w:rsidR="00ED38D6" w:rsidRPr="00570B1A" w:rsidRDefault="00ED38D6" w:rsidP="00570B1A">
            <w:pPr>
              <w:jc w:val="center"/>
              <w:rPr>
                <w:rFonts w:asciiTheme="minorEastAsia" w:hAnsiTheme="minorEastAsia"/>
                <w:b/>
                <w:sz w:val="24"/>
                <w:szCs w:val="24"/>
              </w:rPr>
            </w:pPr>
            <w:r w:rsidRPr="00570B1A">
              <w:rPr>
                <w:rFonts w:asciiTheme="minorEastAsia" w:hAnsiTheme="minorEastAsia" w:hint="eastAsia"/>
                <w:b/>
                <w:sz w:val="24"/>
                <w:szCs w:val="24"/>
              </w:rPr>
              <w:t>回购后</w:t>
            </w:r>
          </w:p>
        </w:tc>
      </w:tr>
      <w:tr w:rsidR="00ED38D6" w:rsidTr="003872F9">
        <w:trPr>
          <w:trHeight w:val="826"/>
          <w:jc w:val="center"/>
        </w:trPr>
        <w:tc>
          <w:tcPr>
            <w:tcW w:w="2978" w:type="dxa"/>
            <w:vMerge/>
            <w:vAlign w:val="center"/>
          </w:tcPr>
          <w:p w:rsidR="00ED38D6" w:rsidRPr="00570B1A" w:rsidRDefault="00ED38D6" w:rsidP="00570B1A">
            <w:pPr>
              <w:jc w:val="center"/>
              <w:rPr>
                <w:rFonts w:asciiTheme="minorEastAsia" w:hAnsiTheme="minorEastAsia"/>
                <w:b/>
                <w:sz w:val="24"/>
                <w:szCs w:val="24"/>
              </w:rPr>
            </w:pPr>
          </w:p>
        </w:tc>
        <w:tc>
          <w:tcPr>
            <w:tcW w:w="1930" w:type="dxa"/>
            <w:vAlign w:val="center"/>
          </w:tcPr>
          <w:p w:rsidR="00396B58" w:rsidRPr="00570B1A" w:rsidRDefault="00ED38D6" w:rsidP="00570B1A">
            <w:pPr>
              <w:jc w:val="center"/>
              <w:rPr>
                <w:rFonts w:asciiTheme="minorEastAsia" w:hAnsiTheme="minorEastAsia"/>
                <w:b/>
                <w:sz w:val="24"/>
                <w:szCs w:val="24"/>
              </w:rPr>
            </w:pPr>
            <w:r w:rsidRPr="00570B1A">
              <w:rPr>
                <w:rFonts w:asciiTheme="minorEastAsia" w:hAnsiTheme="minorEastAsia" w:hint="eastAsia"/>
                <w:b/>
                <w:sz w:val="24"/>
                <w:szCs w:val="24"/>
              </w:rPr>
              <w:t>股票数量</w:t>
            </w:r>
          </w:p>
          <w:p w:rsidR="00ED38D6" w:rsidRPr="00570B1A" w:rsidRDefault="00ED38D6" w:rsidP="00570B1A">
            <w:pPr>
              <w:jc w:val="center"/>
              <w:rPr>
                <w:rFonts w:asciiTheme="minorEastAsia" w:hAnsiTheme="minorEastAsia"/>
                <w:b/>
                <w:sz w:val="24"/>
                <w:szCs w:val="24"/>
              </w:rPr>
            </w:pPr>
            <w:r w:rsidRPr="00570B1A">
              <w:rPr>
                <w:rFonts w:asciiTheme="minorEastAsia" w:hAnsiTheme="minorEastAsia" w:hint="eastAsia"/>
                <w:b/>
                <w:sz w:val="24"/>
                <w:szCs w:val="24"/>
              </w:rPr>
              <w:t>（万股）</w:t>
            </w:r>
          </w:p>
        </w:tc>
        <w:tc>
          <w:tcPr>
            <w:tcW w:w="1056" w:type="dxa"/>
            <w:vAlign w:val="center"/>
          </w:tcPr>
          <w:p w:rsidR="00ED38D6" w:rsidRPr="00570B1A" w:rsidRDefault="00ED38D6" w:rsidP="00570B1A">
            <w:pPr>
              <w:jc w:val="center"/>
              <w:rPr>
                <w:rFonts w:asciiTheme="minorEastAsia" w:hAnsiTheme="minorEastAsia"/>
                <w:b/>
                <w:sz w:val="24"/>
                <w:szCs w:val="24"/>
              </w:rPr>
            </w:pPr>
            <w:r w:rsidRPr="00570B1A">
              <w:rPr>
                <w:rFonts w:asciiTheme="minorEastAsia" w:hAnsiTheme="minorEastAsia" w:hint="eastAsia"/>
                <w:b/>
                <w:sz w:val="24"/>
                <w:szCs w:val="24"/>
              </w:rPr>
              <w:t>比例</w:t>
            </w:r>
            <w:r w:rsidR="003872F9">
              <w:rPr>
                <w:rFonts w:asciiTheme="minorEastAsia" w:hAnsiTheme="minorEastAsia" w:hint="eastAsia"/>
                <w:b/>
                <w:sz w:val="24"/>
                <w:szCs w:val="24"/>
              </w:rPr>
              <w:t>（%）</w:t>
            </w:r>
          </w:p>
        </w:tc>
        <w:tc>
          <w:tcPr>
            <w:tcW w:w="1977" w:type="dxa"/>
            <w:vAlign w:val="center"/>
          </w:tcPr>
          <w:p w:rsidR="00396B58" w:rsidRPr="00570B1A" w:rsidRDefault="00ED38D6" w:rsidP="00570B1A">
            <w:pPr>
              <w:jc w:val="center"/>
              <w:rPr>
                <w:rFonts w:asciiTheme="minorEastAsia" w:hAnsiTheme="minorEastAsia"/>
                <w:b/>
                <w:sz w:val="24"/>
                <w:szCs w:val="24"/>
              </w:rPr>
            </w:pPr>
            <w:r w:rsidRPr="00570B1A">
              <w:rPr>
                <w:rFonts w:asciiTheme="minorEastAsia" w:hAnsiTheme="minorEastAsia" w:hint="eastAsia"/>
                <w:b/>
                <w:sz w:val="24"/>
                <w:szCs w:val="24"/>
              </w:rPr>
              <w:t>股票数量</w:t>
            </w:r>
          </w:p>
          <w:p w:rsidR="00ED38D6" w:rsidRPr="00570B1A" w:rsidRDefault="00ED38D6" w:rsidP="00570B1A">
            <w:pPr>
              <w:jc w:val="center"/>
              <w:rPr>
                <w:rFonts w:asciiTheme="minorEastAsia" w:hAnsiTheme="minorEastAsia"/>
                <w:b/>
                <w:sz w:val="24"/>
                <w:szCs w:val="24"/>
              </w:rPr>
            </w:pPr>
            <w:r w:rsidRPr="00570B1A">
              <w:rPr>
                <w:rFonts w:asciiTheme="minorEastAsia" w:hAnsiTheme="minorEastAsia" w:hint="eastAsia"/>
                <w:b/>
                <w:sz w:val="24"/>
                <w:szCs w:val="24"/>
              </w:rPr>
              <w:t>（万股）</w:t>
            </w:r>
          </w:p>
        </w:tc>
        <w:tc>
          <w:tcPr>
            <w:tcW w:w="1056" w:type="dxa"/>
            <w:vAlign w:val="center"/>
          </w:tcPr>
          <w:p w:rsidR="00ED38D6" w:rsidRPr="00570B1A" w:rsidRDefault="00ED38D6" w:rsidP="00570B1A">
            <w:pPr>
              <w:jc w:val="center"/>
              <w:rPr>
                <w:rFonts w:asciiTheme="minorEastAsia" w:hAnsiTheme="minorEastAsia"/>
                <w:b/>
                <w:sz w:val="24"/>
                <w:szCs w:val="24"/>
              </w:rPr>
            </w:pPr>
            <w:r w:rsidRPr="00570B1A">
              <w:rPr>
                <w:rFonts w:asciiTheme="minorEastAsia" w:hAnsiTheme="minorEastAsia" w:hint="eastAsia"/>
                <w:b/>
                <w:sz w:val="24"/>
                <w:szCs w:val="24"/>
              </w:rPr>
              <w:t>比例</w:t>
            </w:r>
            <w:r w:rsidR="003872F9">
              <w:rPr>
                <w:rFonts w:asciiTheme="minorEastAsia" w:hAnsiTheme="minorEastAsia" w:hint="eastAsia"/>
                <w:b/>
                <w:sz w:val="24"/>
                <w:szCs w:val="24"/>
              </w:rPr>
              <w:t>（%）</w:t>
            </w:r>
          </w:p>
        </w:tc>
      </w:tr>
      <w:tr w:rsidR="00ED38D6" w:rsidRPr="0060277B" w:rsidTr="003872F9">
        <w:trPr>
          <w:trHeight w:val="730"/>
          <w:jc w:val="center"/>
        </w:trPr>
        <w:tc>
          <w:tcPr>
            <w:tcW w:w="2978" w:type="dxa"/>
            <w:vAlign w:val="center"/>
          </w:tcPr>
          <w:p w:rsidR="00ED38D6" w:rsidRPr="00570B1A" w:rsidRDefault="00ED38D6" w:rsidP="00067A2E">
            <w:pPr>
              <w:jc w:val="left"/>
              <w:rPr>
                <w:rFonts w:asciiTheme="minorEastAsia" w:hAnsiTheme="minorEastAsia"/>
                <w:sz w:val="24"/>
                <w:szCs w:val="24"/>
              </w:rPr>
            </w:pPr>
            <w:r w:rsidRPr="00570B1A">
              <w:rPr>
                <w:rFonts w:asciiTheme="minorEastAsia" w:hAnsiTheme="minorEastAsia" w:hint="eastAsia"/>
                <w:sz w:val="24"/>
                <w:szCs w:val="24"/>
              </w:rPr>
              <w:t>有限售条件股份</w:t>
            </w:r>
          </w:p>
        </w:tc>
        <w:tc>
          <w:tcPr>
            <w:tcW w:w="1930" w:type="dxa"/>
            <w:vAlign w:val="center"/>
          </w:tcPr>
          <w:p w:rsidR="00ED38D6" w:rsidRPr="00570B1A" w:rsidRDefault="00A724BE" w:rsidP="00570B1A">
            <w:pPr>
              <w:jc w:val="right"/>
              <w:rPr>
                <w:rFonts w:asciiTheme="minorEastAsia" w:hAnsiTheme="minorEastAsia"/>
                <w:sz w:val="24"/>
                <w:szCs w:val="24"/>
              </w:rPr>
            </w:pPr>
            <w:r>
              <w:rPr>
                <w:rFonts w:asciiTheme="minorEastAsia" w:hAnsiTheme="minorEastAsia" w:hint="eastAsia"/>
                <w:sz w:val="24"/>
                <w:szCs w:val="24"/>
              </w:rPr>
              <w:t>0</w:t>
            </w:r>
          </w:p>
        </w:tc>
        <w:tc>
          <w:tcPr>
            <w:tcW w:w="1056" w:type="dxa"/>
            <w:vAlign w:val="center"/>
          </w:tcPr>
          <w:p w:rsidR="00ED38D6" w:rsidRPr="00570B1A" w:rsidRDefault="00A724BE" w:rsidP="00570B1A">
            <w:pPr>
              <w:jc w:val="right"/>
              <w:rPr>
                <w:rFonts w:asciiTheme="minorEastAsia" w:hAnsiTheme="minorEastAsia"/>
                <w:sz w:val="24"/>
                <w:szCs w:val="24"/>
              </w:rPr>
            </w:pPr>
            <w:r>
              <w:rPr>
                <w:rFonts w:asciiTheme="minorEastAsia" w:hAnsiTheme="minorEastAsia" w:hint="eastAsia"/>
                <w:sz w:val="24"/>
                <w:szCs w:val="24"/>
              </w:rPr>
              <w:t>0</w:t>
            </w:r>
          </w:p>
        </w:tc>
        <w:tc>
          <w:tcPr>
            <w:tcW w:w="1977" w:type="dxa"/>
            <w:vAlign w:val="center"/>
          </w:tcPr>
          <w:p w:rsidR="00ED38D6" w:rsidRPr="00570B1A" w:rsidRDefault="00A724BE" w:rsidP="00570B1A">
            <w:pPr>
              <w:jc w:val="right"/>
              <w:rPr>
                <w:rFonts w:asciiTheme="minorEastAsia" w:hAnsiTheme="minorEastAsia"/>
                <w:sz w:val="24"/>
                <w:szCs w:val="24"/>
              </w:rPr>
            </w:pPr>
            <w:r>
              <w:rPr>
                <w:rFonts w:asciiTheme="minorEastAsia" w:hAnsiTheme="minorEastAsia" w:hint="eastAsia"/>
                <w:sz w:val="24"/>
                <w:szCs w:val="24"/>
              </w:rPr>
              <w:t>0</w:t>
            </w:r>
          </w:p>
        </w:tc>
        <w:tc>
          <w:tcPr>
            <w:tcW w:w="1056" w:type="dxa"/>
            <w:vAlign w:val="center"/>
          </w:tcPr>
          <w:p w:rsidR="00ED38D6" w:rsidRPr="00570B1A" w:rsidRDefault="00A724BE" w:rsidP="00570B1A">
            <w:pPr>
              <w:jc w:val="right"/>
              <w:rPr>
                <w:rFonts w:asciiTheme="minorEastAsia" w:hAnsiTheme="minorEastAsia"/>
                <w:sz w:val="24"/>
                <w:szCs w:val="24"/>
              </w:rPr>
            </w:pPr>
            <w:r>
              <w:rPr>
                <w:rFonts w:asciiTheme="minorEastAsia" w:hAnsiTheme="minorEastAsia" w:hint="eastAsia"/>
                <w:sz w:val="24"/>
                <w:szCs w:val="24"/>
              </w:rPr>
              <w:t>0</w:t>
            </w:r>
          </w:p>
        </w:tc>
      </w:tr>
      <w:tr w:rsidR="00ED38D6" w:rsidRPr="0060277B" w:rsidTr="003872F9">
        <w:trPr>
          <w:trHeight w:val="698"/>
          <w:jc w:val="center"/>
        </w:trPr>
        <w:tc>
          <w:tcPr>
            <w:tcW w:w="2978" w:type="dxa"/>
            <w:vAlign w:val="center"/>
          </w:tcPr>
          <w:p w:rsidR="00ED38D6" w:rsidRPr="00570B1A" w:rsidRDefault="00ED38D6" w:rsidP="00067A2E">
            <w:pPr>
              <w:jc w:val="left"/>
              <w:rPr>
                <w:rFonts w:asciiTheme="minorEastAsia" w:hAnsiTheme="minorEastAsia"/>
                <w:sz w:val="24"/>
                <w:szCs w:val="24"/>
              </w:rPr>
            </w:pPr>
            <w:r w:rsidRPr="00570B1A">
              <w:rPr>
                <w:rFonts w:asciiTheme="minorEastAsia" w:hAnsiTheme="minorEastAsia" w:hint="eastAsia"/>
                <w:sz w:val="24"/>
                <w:szCs w:val="24"/>
              </w:rPr>
              <w:t>无限售条件股份</w:t>
            </w:r>
          </w:p>
        </w:tc>
        <w:tc>
          <w:tcPr>
            <w:tcW w:w="1930" w:type="dxa"/>
            <w:vAlign w:val="center"/>
          </w:tcPr>
          <w:p w:rsidR="00ED38D6" w:rsidRPr="00570B1A" w:rsidRDefault="00ED38D6" w:rsidP="00570B1A">
            <w:pPr>
              <w:jc w:val="right"/>
              <w:rPr>
                <w:rFonts w:asciiTheme="minorEastAsia" w:hAnsiTheme="minorEastAsia"/>
                <w:sz w:val="24"/>
                <w:szCs w:val="24"/>
              </w:rPr>
            </w:pPr>
            <w:r w:rsidRPr="00570B1A">
              <w:rPr>
                <w:rFonts w:asciiTheme="minorEastAsia" w:hAnsiTheme="minorEastAsia" w:hint="eastAsia"/>
                <w:sz w:val="24"/>
                <w:szCs w:val="24"/>
              </w:rPr>
              <w:t>100</w:t>
            </w:r>
            <w:r w:rsidR="00396B58" w:rsidRPr="00570B1A">
              <w:rPr>
                <w:rFonts w:asciiTheme="minorEastAsia" w:hAnsiTheme="minorEastAsia" w:hint="eastAsia"/>
                <w:sz w:val="24"/>
                <w:szCs w:val="24"/>
              </w:rPr>
              <w:t>,</w:t>
            </w:r>
            <w:r w:rsidRPr="00570B1A">
              <w:rPr>
                <w:rFonts w:asciiTheme="minorEastAsia" w:hAnsiTheme="minorEastAsia" w:hint="eastAsia"/>
                <w:sz w:val="24"/>
                <w:szCs w:val="24"/>
              </w:rPr>
              <w:t>295.60</w:t>
            </w:r>
            <w:r w:rsidR="001F5B3E" w:rsidRPr="00570B1A">
              <w:rPr>
                <w:rFonts w:asciiTheme="minorEastAsia" w:hAnsiTheme="minorEastAsia" w:hint="eastAsia"/>
                <w:sz w:val="24"/>
                <w:szCs w:val="24"/>
              </w:rPr>
              <w:t>32</w:t>
            </w:r>
          </w:p>
        </w:tc>
        <w:tc>
          <w:tcPr>
            <w:tcW w:w="1056" w:type="dxa"/>
            <w:vAlign w:val="center"/>
          </w:tcPr>
          <w:p w:rsidR="00ED38D6" w:rsidRPr="00570B1A" w:rsidRDefault="00ED38D6" w:rsidP="00383457">
            <w:pPr>
              <w:jc w:val="right"/>
              <w:rPr>
                <w:rFonts w:asciiTheme="minorEastAsia" w:hAnsiTheme="minorEastAsia"/>
                <w:sz w:val="24"/>
                <w:szCs w:val="24"/>
              </w:rPr>
            </w:pPr>
            <w:r w:rsidRPr="00570B1A">
              <w:rPr>
                <w:rFonts w:asciiTheme="minorEastAsia" w:hAnsiTheme="minorEastAsia" w:hint="eastAsia"/>
                <w:sz w:val="24"/>
                <w:szCs w:val="24"/>
              </w:rPr>
              <w:t>100</w:t>
            </w:r>
          </w:p>
        </w:tc>
        <w:tc>
          <w:tcPr>
            <w:tcW w:w="1977" w:type="dxa"/>
            <w:vAlign w:val="center"/>
          </w:tcPr>
          <w:p w:rsidR="00ED38D6" w:rsidRPr="00570B1A" w:rsidRDefault="00B92B5E" w:rsidP="00570B1A">
            <w:pPr>
              <w:jc w:val="right"/>
              <w:rPr>
                <w:rFonts w:asciiTheme="minorEastAsia" w:hAnsiTheme="minorEastAsia"/>
                <w:sz w:val="24"/>
                <w:szCs w:val="24"/>
              </w:rPr>
            </w:pPr>
            <w:r w:rsidRPr="00570B1A">
              <w:rPr>
                <w:rFonts w:asciiTheme="minorEastAsia" w:hAnsiTheme="minorEastAsia" w:hint="eastAsia"/>
                <w:sz w:val="24"/>
                <w:szCs w:val="24"/>
              </w:rPr>
              <w:t>100,295.6032</w:t>
            </w:r>
          </w:p>
        </w:tc>
        <w:tc>
          <w:tcPr>
            <w:tcW w:w="1056" w:type="dxa"/>
            <w:vAlign w:val="center"/>
          </w:tcPr>
          <w:p w:rsidR="00ED38D6" w:rsidRPr="00570B1A" w:rsidRDefault="00B92B5E" w:rsidP="00383457">
            <w:pPr>
              <w:jc w:val="right"/>
              <w:rPr>
                <w:rFonts w:asciiTheme="minorEastAsia" w:hAnsiTheme="minorEastAsia"/>
                <w:sz w:val="24"/>
                <w:szCs w:val="24"/>
              </w:rPr>
            </w:pPr>
            <w:r>
              <w:rPr>
                <w:rFonts w:asciiTheme="minorEastAsia" w:hAnsiTheme="minorEastAsia" w:hint="eastAsia"/>
                <w:sz w:val="24"/>
                <w:szCs w:val="24"/>
              </w:rPr>
              <w:t>100</w:t>
            </w:r>
          </w:p>
        </w:tc>
      </w:tr>
      <w:tr w:rsidR="00B92B5E" w:rsidRPr="0060277B" w:rsidTr="003872F9">
        <w:trPr>
          <w:trHeight w:val="566"/>
          <w:jc w:val="center"/>
        </w:trPr>
        <w:tc>
          <w:tcPr>
            <w:tcW w:w="2978" w:type="dxa"/>
            <w:vAlign w:val="center"/>
          </w:tcPr>
          <w:p w:rsidR="00B92B5E" w:rsidRPr="00570B1A" w:rsidRDefault="009F2F76" w:rsidP="00570B1A">
            <w:pPr>
              <w:jc w:val="center"/>
              <w:rPr>
                <w:rFonts w:asciiTheme="minorEastAsia" w:hAnsiTheme="minorEastAsia"/>
                <w:sz w:val="24"/>
                <w:szCs w:val="24"/>
              </w:rPr>
            </w:pPr>
            <w:r>
              <w:rPr>
                <w:rFonts w:asciiTheme="minorEastAsia" w:hAnsiTheme="minorEastAsia" w:hint="eastAsia"/>
                <w:sz w:val="24"/>
                <w:szCs w:val="24"/>
              </w:rPr>
              <w:t xml:space="preserve">  </w:t>
            </w:r>
            <w:r w:rsidR="00B92B5E">
              <w:rPr>
                <w:rFonts w:asciiTheme="minorEastAsia" w:hAnsiTheme="minorEastAsia" w:hint="eastAsia"/>
                <w:sz w:val="24"/>
                <w:szCs w:val="24"/>
              </w:rPr>
              <w:t>其中：回购专用账户</w:t>
            </w:r>
          </w:p>
        </w:tc>
        <w:tc>
          <w:tcPr>
            <w:tcW w:w="1930" w:type="dxa"/>
            <w:vAlign w:val="center"/>
          </w:tcPr>
          <w:p w:rsidR="00B92B5E" w:rsidRPr="00570B1A" w:rsidRDefault="00A724BE" w:rsidP="00570B1A">
            <w:pPr>
              <w:jc w:val="right"/>
              <w:rPr>
                <w:rFonts w:asciiTheme="minorEastAsia" w:hAnsiTheme="minorEastAsia"/>
                <w:sz w:val="24"/>
                <w:szCs w:val="24"/>
              </w:rPr>
            </w:pPr>
            <w:r>
              <w:rPr>
                <w:rFonts w:asciiTheme="minorEastAsia" w:hAnsiTheme="minorEastAsia" w:hint="eastAsia"/>
                <w:sz w:val="24"/>
                <w:szCs w:val="24"/>
              </w:rPr>
              <w:t>0</w:t>
            </w:r>
          </w:p>
        </w:tc>
        <w:tc>
          <w:tcPr>
            <w:tcW w:w="1056" w:type="dxa"/>
            <w:vAlign w:val="center"/>
          </w:tcPr>
          <w:p w:rsidR="00B92B5E" w:rsidRPr="00570B1A" w:rsidRDefault="00A724BE" w:rsidP="00570B1A">
            <w:pPr>
              <w:jc w:val="right"/>
              <w:rPr>
                <w:rFonts w:asciiTheme="minorEastAsia" w:hAnsiTheme="minorEastAsia"/>
                <w:sz w:val="24"/>
                <w:szCs w:val="24"/>
              </w:rPr>
            </w:pPr>
            <w:r>
              <w:rPr>
                <w:rFonts w:asciiTheme="minorEastAsia" w:hAnsiTheme="minorEastAsia" w:hint="eastAsia"/>
                <w:sz w:val="24"/>
                <w:szCs w:val="24"/>
              </w:rPr>
              <w:t>0</w:t>
            </w:r>
          </w:p>
        </w:tc>
        <w:tc>
          <w:tcPr>
            <w:tcW w:w="1977" w:type="dxa"/>
            <w:vAlign w:val="center"/>
          </w:tcPr>
          <w:p w:rsidR="00B92B5E" w:rsidRPr="00570B1A" w:rsidRDefault="00B92B5E" w:rsidP="00570B1A">
            <w:pPr>
              <w:jc w:val="right"/>
              <w:rPr>
                <w:rFonts w:asciiTheme="minorEastAsia" w:hAnsiTheme="minorEastAsia"/>
                <w:sz w:val="24"/>
                <w:szCs w:val="24"/>
              </w:rPr>
            </w:pPr>
            <w:r>
              <w:rPr>
                <w:rFonts w:asciiTheme="minorEastAsia" w:hAnsiTheme="minorEastAsia" w:hint="eastAsia"/>
                <w:sz w:val="24"/>
                <w:szCs w:val="24"/>
              </w:rPr>
              <w:t>1,002.2224</w:t>
            </w:r>
          </w:p>
        </w:tc>
        <w:tc>
          <w:tcPr>
            <w:tcW w:w="1056" w:type="dxa"/>
            <w:vAlign w:val="center"/>
          </w:tcPr>
          <w:p w:rsidR="00B92B5E" w:rsidRPr="00570B1A" w:rsidRDefault="00B92B5E" w:rsidP="00383457">
            <w:pPr>
              <w:jc w:val="right"/>
              <w:rPr>
                <w:rFonts w:asciiTheme="minorEastAsia" w:hAnsiTheme="minorEastAsia"/>
                <w:sz w:val="24"/>
                <w:szCs w:val="24"/>
              </w:rPr>
            </w:pPr>
            <w:r>
              <w:rPr>
                <w:rFonts w:asciiTheme="minorEastAsia" w:hAnsiTheme="minorEastAsia" w:hint="eastAsia"/>
                <w:sz w:val="24"/>
                <w:szCs w:val="24"/>
              </w:rPr>
              <w:t>0.9993</w:t>
            </w:r>
          </w:p>
        </w:tc>
      </w:tr>
      <w:tr w:rsidR="00ED38D6" w:rsidRPr="0060277B" w:rsidTr="003872F9">
        <w:trPr>
          <w:trHeight w:val="566"/>
          <w:jc w:val="center"/>
        </w:trPr>
        <w:tc>
          <w:tcPr>
            <w:tcW w:w="2978" w:type="dxa"/>
            <w:vAlign w:val="center"/>
          </w:tcPr>
          <w:p w:rsidR="00ED38D6" w:rsidRPr="00570B1A" w:rsidRDefault="00C6695A" w:rsidP="00570B1A">
            <w:pPr>
              <w:jc w:val="center"/>
              <w:rPr>
                <w:rFonts w:asciiTheme="minorEastAsia" w:hAnsiTheme="minorEastAsia"/>
                <w:sz w:val="24"/>
                <w:szCs w:val="24"/>
              </w:rPr>
            </w:pPr>
            <w:r>
              <w:rPr>
                <w:rFonts w:asciiTheme="minorEastAsia" w:hAnsiTheme="minorEastAsia" w:hint="eastAsia"/>
                <w:sz w:val="24"/>
                <w:szCs w:val="24"/>
              </w:rPr>
              <w:t>股份总数</w:t>
            </w:r>
          </w:p>
        </w:tc>
        <w:tc>
          <w:tcPr>
            <w:tcW w:w="1930" w:type="dxa"/>
            <w:vAlign w:val="center"/>
          </w:tcPr>
          <w:p w:rsidR="00ED38D6" w:rsidRPr="00570B1A" w:rsidRDefault="00ED38D6" w:rsidP="00570B1A">
            <w:pPr>
              <w:jc w:val="right"/>
              <w:rPr>
                <w:rFonts w:asciiTheme="minorEastAsia" w:hAnsiTheme="minorEastAsia"/>
                <w:sz w:val="24"/>
                <w:szCs w:val="24"/>
              </w:rPr>
            </w:pPr>
            <w:r w:rsidRPr="00570B1A">
              <w:rPr>
                <w:rFonts w:asciiTheme="minorEastAsia" w:hAnsiTheme="minorEastAsia" w:hint="eastAsia"/>
                <w:sz w:val="24"/>
                <w:szCs w:val="24"/>
              </w:rPr>
              <w:t>100</w:t>
            </w:r>
            <w:r w:rsidR="00396B58" w:rsidRPr="00570B1A">
              <w:rPr>
                <w:rFonts w:asciiTheme="minorEastAsia" w:hAnsiTheme="minorEastAsia" w:hint="eastAsia"/>
                <w:sz w:val="24"/>
                <w:szCs w:val="24"/>
              </w:rPr>
              <w:t>,</w:t>
            </w:r>
            <w:r w:rsidRPr="00570B1A">
              <w:rPr>
                <w:rFonts w:asciiTheme="minorEastAsia" w:hAnsiTheme="minorEastAsia" w:hint="eastAsia"/>
                <w:sz w:val="24"/>
                <w:szCs w:val="24"/>
              </w:rPr>
              <w:t>295.60</w:t>
            </w:r>
            <w:r w:rsidR="001F5B3E" w:rsidRPr="00570B1A">
              <w:rPr>
                <w:rFonts w:asciiTheme="minorEastAsia" w:hAnsiTheme="minorEastAsia" w:hint="eastAsia"/>
                <w:sz w:val="24"/>
                <w:szCs w:val="24"/>
              </w:rPr>
              <w:t>32</w:t>
            </w:r>
          </w:p>
        </w:tc>
        <w:tc>
          <w:tcPr>
            <w:tcW w:w="1056" w:type="dxa"/>
            <w:vAlign w:val="center"/>
          </w:tcPr>
          <w:p w:rsidR="00ED38D6" w:rsidRPr="00570B1A" w:rsidRDefault="00ED38D6" w:rsidP="00383457">
            <w:pPr>
              <w:jc w:val="right"/>
              <w:rPr>
                <w:rFonts w:asciiTheme="minorEastAsia" w:hAnsiTheme="minorEastAsia"/>
                <w:sz w:val="24"/>
                <w:szCs w:val="24"/>
              </w:rPr>
            </w:pPr>
            <w:r w:rsidRPr="00570B1A">
              <w:rPr>
                <w:rFonts w:asciiTheme="minorEastAsia" w:hAnsiTheme="minorEastAsia" w:hint="eastAsia"/>
                <w:sz w:val="24"/>
                <w:szCs w:val="24"/>
              </w:rPr>
              <w:t>100</w:t>
            </w:r>
          </w:p>
        </w:tc>
        <w:tc>
          <w:tcPr>
            <w:tcW w:w="1977" w:type="dxa"/>
            <w:vAlign w:val="center"/>
          </w:tcPr>
          <w:p w:rsidR="00ED38D6" w:rsidRPr="00570B1A" w:rsidRDefault="00ED38D6" w:rsidP="00570B1A">
            <w:pPr>
              <w:jc w:val="right"/>
              <w:rPr>
                <w:rFonts w:asciiTheme="minorEastAsia" w:hAnsiTheme="minorEastAsia"/>
                <w:sz w:val="24"/>
                <w:szCs w:val="24"/>
              </w:rPr>
            </w:pPr>
            <w:r w:rsidRPr="00570B1A">
              <w:rPr>
                <w:rFonts w:asciiTheme="minorEastAsia" w:hAnsiTheme="minorEastAsia" w:hint="eastAsia"/>
                <w:sz w:val="24"/>
                <w:szCs w:val="24"/>
              </w:rPr>
              <w:t>100</w:t>
            </w:r>
            <w:r w:rsidR="00396B58" w:rsidRPr="00570B1A">
              <w:rPr>
                <w:rFonts w:asciiTheme="minorEastAsia" w:hAnsiTheme="minorEastAsia" w:hint="eastAsia"/>
                <w:sz w:val="24"/>
                <w:szCs w:val="24"/>
              </w:rPr>
              <w:t>,</w:t>
            </w:r>
            <w:r w:rsidRPr="00570B1A">
              <w:rPr>
                <w:rFonts w:asciiTheme="minorEastAsia" w:hAnsiTheme="minorEastAsia" w:hint="eastAsia"/>
                <w:sz w:val="24"/>
                <w:szCs w:val="24"/>
              </w:rPr>
              <w:t>295.60</w:t>
            </w:r>
            <w:r w:rsidR="001F5B3E" w:rsidRPr="00570B1A">
              <w:rPr>
                <w:rFonts w:asciiTheme="minorEastAsia" w:hAnsiTheme="minorEastAsia" w:hint="eastAsia"/>
                <w:sz w:val="24"/>
                <w:szCs w:val="24"/>
              </w:rPr>
              <w:t>32</w:t>
            </w:r>
          </w:p>
        </w:tc>
        <w:tc>
          <w:tcPr>
            <w:tcW w:w="1056" w:type="dxa"/>
            <w:vAlign w:val="center"/>
          </w:tcPr>
          <w:p w:rsidR="00ED38D6" w:rsidRPr="00570B1A" w:rsidRDefault="00ED38D6" w:rsidP="00383457">
            <w:pPr>
              <w:jc w:val="right"/>
              <w:rPr>
                <w:rFonts w:asciiTheme="minorEastAsia" w:hAnsiTheme="minorEastAsia"/>
                <w:sz w:val="24"/>
                <w:szCs w:val="24"/>
              </w:rPr>
            </w:pPr>
            <w:r w:rsidRPr="00570B1A">
              <w:rPr>
                <w:rFonts w:asciiTheme="minorEastAsia" w:hAnsiTheme="minorEastAsia" w:hint="eastAsia"/>
                <w:sz w:val="24"/>
                <w:szCs w:val="24"/>
              </w:rPr>
              <w:t>100</w:t>
            </w:r>
          </w:p>
        </w:tc>
      </w:tr>
    </w:tbl>
    <w:p w:rsidR="00ED38D6" w:rsidRPr="0060277B" w:rsidRDefault="00ED38D6" w:rsidP="00396B58">
      <w:pPr>
        <w:autoSpaceDE w:val="0"/>
        <w:autoSpaceDN w:val="0"/>
        <w:adjustRightInd w:val="0"/>
        <w:snapToGrid w:val="0"/>
        <w:spacing w:line="360" w:lineRule="auto"/>
        <w:ind w:firstLineChars="200" w:firstLine="482"/>
        <w:outlineLvl w:val="0"/>
        <w:rPr>
          <w:rFonts w:asciiTheme="minorEastAsia" w:hAnsiTheme="minorEastAsia"/>
          <w:b/>
          <w:sz w:val="24"/>
          <w:szCs w:val="24"/>
        </w:rPr>
      </w:pPr>
      <w:r w:rsidRPr="0060277B">
        <w:rPr>
          <w:rFonts w:asciiTheme="minorEastAsia" w:hAnsiTheme="minorEastAsia"/>
          <w:b/>
          <w:sz w:val="24"/>
          <w:szCs w:val="24"/>
        </w:rPr>
        <w:t xml:space="preserve">五、已回购股份的处理安排 </w:t>
      </w:r>
    </w:p>
    <w:p w:rsidR="00396B58" w:rsidRPr="00396B58" w:rsidRDefault="00ED38D6" w:rsidP="00396B58">
      <w:pPr>
        <w:autoSpaceDE w:val="0"/>
        <w:autoSpaceDN w:val="0"/>
        <w:adjustRightInd w:val="0"/>
        <w:snapToGrid w:val="0"/>
        <w:spacing w:line="360" w:lineRule="auto"/>
        <w:ind w:firstLineChars="200" w:firstLine="480"/>
        <w:outlineLvl w:val="0"/>
        <w:rPr>
          <w:rFonts w:asciiTheme="minorEastAsia" w:hAnsiTheme="minorEastAsia"/>
          <w:sz w:val="24"/>
          <w:szCs w:val="24"/>
        </w:rPr>
      </w:pPr>
      <w:r w:rsidRPr="0060277B">
        <w:rPr>
          <w:rFonts w:asciiTheme="minorEastAsia" w:hAnsiTheme="minorEastAsia"/>
          <w:sz w:val="24"/>
          <w:szCs w:val="24"/>
        </w:rPr>
        <w:t>公司本次总计回购股份</w:t>
      </w:r>
      <w:r w:rsidR="001F5B3E" w:rsidRPr="0060277B">
        <w:rPr>
          <w:rFonts w:asciiTheme="minorEastAsia" w:hAnsiTheme="minorEastAsia" w:hint="eastAsia"/>
          <w:sz w:val="24"/>
          <w:szCs w:val="24"/>
        </w:rPr>
        <w:t>1</w:t>
      </w:r>
      <w:r w:rsidR="00C243BF">
        <w:rPr>
          <w:rFonts w:asciiTheme="minorEastAsia" w:hAnsiTheme="minorEastAsia" w:hint="eastAsia"/>
          <w:sz w:val="24"/>
          <w:szCs w:val="24"/>
        </w:rPr>
        <w:t>,</w:t>
      </w:r>
      <w:r w:rsidR="001F5B3E" w:rsidRPr="0060277B">
        <w:rPr>
          <w:rFonts w:asciiTheme="minorEastAsia" w:hAnsiTheme="minorEastAsia" w:hint="eastAsia"/>
          <w:sz w:val="24"/>
          <w:szCs w:val="24"/>
        </w:rPr>
        <w:t>002.2224</w:t>
      </w:r>
      <w:r w:rsidR="00BC246D" w:rsidRPr="0060277B">
        <w:rPr>
          <w:rFonts w:asciiTheme="minorEastAsia" w:hAnsiTheme="minorEastAsia" w:hint="eastAsia"/>
          <w:sz w:val="24"/>
          <w:szCs w:val="24"/>
        </w:rPr>
        <w:t>万</w:t>
      </w:r>
      <w:r w:rsidRPr="0060277B">
        <w:rPr>
          <w:rFonts w:asciiTheme="minorEastAsia" w:hAnsiTheme="minorEastAsia"/>
          <w:sz w:val="24"/>
          <w:szCs w:val="24"/>
        </w:rPr>
        <w:t>股，目前存放于公司股份回</w:t>
      </w:r>
      <w:r w:rsidRPr="00396B58">
        <w:rPr>
          <w:rFonts w:asciiTheme="minorEastAsia" w:hAnsiTheme="minorEastAsia"/>
          <w:sz w:val="24"/>
          <w:szCs w:val="24"/>
        </w:rPr>
        <w:t>购专用账户</w:t>
      </w:r>
      <w:r w:rsidR="00396B58" w:rsidRPr="00396B58">
        <w:rPr>
          <w:rFonts w:asciiTheme="minorEastAsia" w:hAnsiTheme="minorEastAsia" w:hint="eastAsia"/>
          <w:sz w:val="24"/>
          <w:szCs w:val="24"/>
        </w:rPr>
        <w:t>。</w:t>
      </w:r>
      <w:r w:rsidR="00396B58" w:rsidRPr="00396B58">
        <w:rPr>
          <w:rFonts w:asciiTheme="minorEastAsia" w:hAnsiTheme="minorEastAsia"/>
          <w:sz w:val="24"/>
          <w:szCs w:val="24"/>
        </w:rPr>
        <w:t>回购的股份存放于公司股份回购专用账户期间不享有股东大会表决权、利润分配、公积金转增股本、</w:t>
      </w:r>
      <w:r w:rsidR="00396B58" w:rsidRPr="00396B58">
        <w:rPr>
          <w:rFonts w:asciiTheme="minorEastAsia" w:hAnsiTheme="minorEastAsia" w:hint="eastAsia"/>
          <w:sz w:val="24"/>
          <w:szCs w:val="24"/>
        </w:rPr>
        <w:t>认购新股和</w:t>
      </w:r>
      <w:r w:rsidR="00396B58" w:rsidRPr="00396B58">
        <w:rPr>
          <w:rFonts w:asciiTheme="minorEastAsia" w:hAnsiTheme="minorEastAsia"/>
          <w:sz w:val="24"/>
          <w:szCs w:val="24"/>
        </w:rPr>
        <w:t>配股、质押等权利。</w:t>
      </w:r>
    </w:p>
    <w:p w:rsidR="00E558DD" w:rsidRPr="00396B58" w:rsidRDefault="00ED38D6" w:rsidP="00396B58">
      <w:pPr>
        <w:autoSpaceDE w:val="0"/>
        <w:autoSpaceDN w:val="0"/>
        <w:adjustRightInd w:val="0"/>
        <w:snapToGrid w:val="0"/>
        <w:spacing w:line="360" w:lineRule="auto"/>
        <w:ind w:firstLineChars="200" w:firstLine="480"/>
        <w:outlineLvl w:val="0"/>
        <w:rPr>
          <w:rFonts w:asciiTheme="minorEastAsia" w:hAnsiTheme="minorEastAsia"/>
          <w:sz w:val="24"/>
          <w:szCs w:val="24"/>
        </w:rPr>
      </w:pPr>
      <w:r w:rsidRPr="00396B58">
        <w:rPr>
          <w:rFonts w:asciiTheme="minorEastAsia" w:hAnsiTheme="minorEastAsia"/>
          <w:sz w:val="24"/>
          <w:szCs w:val="24"/>
        </w:rPr>
        <w:t>根据本次回购方案</w:t>
      </w:r>
      <w:r w:rsidR="00927202">
        <w:rPr>
          <w:rFonts w:asciiTheme="minorEastAsia" w:hAnsiTheme="minorEastAsia"/>
          <w:sz w:val="24"/>
          <w:szCs w:val="24"/>
        </w:rPr>
        <w:t>，已回购股份</w:t>
      </w:r>
      <w:r w:rsidRPr="00396B58">
        <w:rPr>
          <w:rFonts w:asciiTheme="minorEastAsia" w:hAnsiTheme="minorEastAsia"/>
          <w:sz w:val="24"/>
          <w:szCs w:val="24"/>
        </w:rPr>
        <w:t>拟用于公司股权激励。公司如未能在股份回</w:t>
      </w:r>
      <w:r w:rsidRPr="00396B58">
        <w:rPr>
          <w:rFonts w:asciiTheme="minorEastAsia" w:hAnsiTheme="minorEastAsia"/>
          <w:sz w:val="24"/>
          <w:szCs w:val="24"/>
        </w:rPr>
        <w:lastRenderedPageBreak/>
        <w:t>购实施完成之后36个月内使用完毕已回购股份，尚未使用的已回购股份将予以注销。后续，公司将按照披露的用途使用已回购股份，并按照规定履行决策程序和信息披露义务。敬请投资者注意投资风险。</w:t>
      </w:r>
    </w:p>
    <w:p w:rsidR="00396B58" w:rsidRDefault="00396B58" w:rsidP="00396B58">
      <w:pPr>
        <w:autoSpaceDE w:val="0"/>
        <w:autoSpaceDN w:val="0"/>
        <w:adjustRightInd w:val="0"/>
        <w:snapToGrid w:val="0"/>
        <w:spacing w:line="360" w:lineRule="auto"/>
        <w:ind w:firstLineChars="200" w:firstLine="480"/>
        <w:outlineLvl w:val="0"/>
        <w:rPr>
          <w:rFonts w:asciiTheme="minorEastAsia" w:hAnsiTheme="minorEastAsia"/>
          <w:sz w:val="24"/>
          <w:szCs w:val="24"/>
        </w:rPr>
      </w:pPr>
    </w:p>
    <w:p w:rsidR="00396B58" w:rsidRPr="00396B58" w:rsidRDefault="00396B58" w:rsidP="00396B58">
      <w:pPr>
        <w:autoSpaceDE w:val="0"/>
        <w:autoSpaceDN w:val="0"/>
        <w:adjustRightInd w:val="0"/>
        <w:snapToGrid w:val="0"/>
        <w:spacing w:line="360" w:lineRule="auto"/>
        <w:ind w:firstLineChars="200" w:firstLine="482"/>
        <w:outlineLvl w:val="0"/>
        <w:rPr>
          <w:rFonts w:asciiTheme="minorEastAsia" w:hAnsiTheme="minorEastAsia"/>
          <w:b/>
          <w:sz w:val="24"/>
          <w:szCs w:val="24"/>
        </w:rPr>
      </w:pPr>
      <w:r w:rsidRPr="00396B58">
        <w:rPr>
          <w:rFonts w:asciiTheme="minorEastAsia" w:hAnsiTheme="minorEastAsia" w:hint="eastAsia"/>
          <w:b/>
          <w:sz w:val="24"/>
          <w:szCs w:val="24"/>
        </w:rPr>
        <w:t>特此公告！</w:t>
      </w:r>
    </w:p>
    <w:p w:rsidR="00396B58" w:rsidRDefault="00396B58" w:rsidP="00396B58">
      <w:pPr>
        <w:autoSpaceDE w:val="0"/>
        <w:autoSpaceDN w:val="0"/>
        <w:adjustRightInd w:val="0"/>
        <w:snapToGrid w:val="0"/>
        <w:spacing w:line="360" w:lineRule="auto"/>
        <w:ind w:firstLineChars="200" w:firstLine="480"/>
        <w:outlineLvl w:val="0"/>
        <w:rPr>
          <w:rFonts w:asciiTheme="minorEastAsia" w:hAnsiTheme="minorEastAsia"/>
          <w:sz w:val="24"/>
          <w:szCs w:val="24"/>
        </w:rPr>
      </w:pPr>
    </w:p>
    <w:p w:rsidR="00396B58" w:rsidRDefault="00396B58" w:rsidP="00396B58">
      <w:pPr>
        <w:autoSpaceDE w:val="0"/>
        <w:autoSpaceDN w:val="0"/>
        <w:adjustRightInd w:val="0"/>
        <w:snapToGrid w:val="0"/>
        <w:spacing w:line="360" w:lineRule="auto"/>
        <w:ind w:firstLineChars="200" w:firstLine="480"/>
        <w:outlineLvl w:val="0"/>
        <w:rPr>
          <w:rFonts w:asciiTheme="minorEastAsia" w:hAnsiTheme="minorEastAsia"/>
          <w:sz w:val="24"/>
          <w:szCs w:val="24"/>
        </w:rPr>
      </w:pPr>
    </w:p>
    <w:p w:rsidR="00396B58" w:rsidRDefault="00396B58" w:rsidP="00396B58">
      <w:pPr>
        <w:autoSpaceDE w:val="0"/>
        <w:autoSpaceDN w:val="0"/>
        <w:adjustRightInd w:val="0"/>
        <w:snapToGrid w:val="0"/>
        <w:spacing w:line="360" w:lineRule="auto"/>
        <w:ind w:firstLineChars="200" w:firstLine="480"/>
        <w:outlineLvl w:val="0"/>
        <w:rPr>
          <w:rFonts w:asciiTheme="minorEastAsia" w:hAnsiTheme="minorEastAsia"/>
          <w:sz w:val="24"/>
          <w:szCs w:val="24"/>
        </w:rPr>
      </w:pPr>
    </w:p>
    <w:p w:rsidR="00396B58" w:rsidRDefault="00396B58" w:rsidP="00396B58">
      <w:pPr>
        <w:autoSpaceDE w:val="0"/>
        <w:autoSpaceDN w:val="0"/>
        <w:adjustRightInd w:val="0"/>
        <w:snapToGrid w:val="0"/>
        <w:spacing w:line="360" w:lineRule="auto"/>
        <w:ind w:firstLineChars="200" w:firstLine="480"/>
        <w:outlineLvl w:val="0"/>
        <w:rPr>
          <w:rFonts w:asciiTheme="minorEastAsia" w:hAnsiTheme="minorEastAsia"/>
          <w:sz w:val="24"/>
          <w:szCs w:val="24"/>
        </w:rPr>
      </w:pPr>
    </w:p>
    <w:p w:rsidR="00396B58" w:rsidRDefault="00396B58" w:rsidP="00396B58">
      <w:pPr>
        <w:autoSpaceDE w:val="0"/>
        <w:autoSpaceDN w:val="0"/>
        <w:adjustRightInd w:val="0"/>
        <w:snapToGrid w:val="0"/>
        <w:spacing w:line="360" w:lineRule="auto"/>
        <w:ind w:firstLineChars="200" w:firstLine="480"/>
        <w:outlineLvl w:val="0"/>
        <w:rPr>
          <w:rFonts w:asciiTheme="minorEastAsia" w:hAnsiTheme="minorEastAsia"/>
          <w:sz w:val="24"/>
          <w:szCs w:val="24"/>
        </w:rPr>
      </w:pPr>
    </w:p>
    <w:p w:rsidR="00396B58" w:rsidRPr="00396B58" w:rsidRDefault="00396B58" w:rsidP="00396B58">
      <w:pPr>
        <w:autoSpaceDE w:val="0"/>
        <w:autoSpaceDN w:val="0"/>
        <w:adjustRightInd w:val="0"/>
        <w:snapToGrid w:val="0"/>
        <w:spacing w:line="360" w:lineRule="auto"/>
        <w:ind w:firstLineChars="200" w:firstLine="480"/>
        <w:outlineLvl w:val="0"/>
        <w:rPr>
          <w:rFonts w:asciiTheme="minorEastAsia" w:hAnsiTheme="minorEastAsia"/>
          <w:sz w:val="24"/>
          <w:szCs w:val="24"/>
        </w:rPr>
      </w:pPr>
    </w:p>
    <w:p w:rsidR="00396B58" w:rsidRPr="00396B58" w:rsidRDefault="00396B58" w:rsidP="00396B58">
      <w:pPr>
        <w:autoSpaceDE w:val="0"/>
        <w:autoSpaceDN w:val="0"/>
        <w:adjustRightInd w:val="0"/>
        <w:snapToGrid w:val="0"/>
        <w:spacing w:line="360" w:lineRule="auto"/>
        <w:ind w:firstLineChars="1866" w:firstLine="4496"/>
        <w:outlineLvl w:val="0"/>
        <w:rPr>
          <w:rFonts w:asciiTheme="minorEastAsia" w:hAnsiTheme="minorEastAsia"/>
          <w:b/>
          <w:sz w:val="24"/>
          <w:szCs w:val="24"/>
        </w:rPr>
      </w:pPr>
      <w:r w:rsidRPr="00396B58">
        <w:rPr>
          <w:rFonts w:asciiTheme="minorEastAsia" w:hAnsiTheme="minorEastAsia" w:hint="eastAsia"/>
          <w:b/>
          <w:sz w:val="24"/>
          <w:szCs w:val="24"/>
        </w:rPr>
        <w:t>江苏恒顺醋业股份有限公司董事会</w:t>
      </w:r>
    </w:p>
    <w:p w:rsidR="00396B58" w:rsidRPr="00396B58" w:rsidRDefault="00396B58" w:rsidP="00396B58">
      <w:pPr>
        <w:autoSpaceDE w:val="0"/>
        <w:autoSpaceDN w:val="0"/>
        <w:adjustRightInd w:val="0"/>
        <w:snapToGrid w:val="0"/>
        <w:spacing w:line="360" w:lineRule="auto"/>
        <w:ind w:firstLineChars="2160" w:firstLine="5204"/>
        <w:outlineLvl w:val="0"/>
        <w:rPr>
          <w:rFonts w:asciiTheme="minorEastAsia" w:hAnsiTheme="minorEastAsia"/>
          <w:b/>
          <w:sz w:val="24"/>
          <w:szCs w:val="24"/>
        </w:rPr>
      </w:pPr>
      <w:r w:rsidRPr="00396B58">
        <w:rPr>
          <w:rFonts w:asciiTheme="minorEastAsia" w:hAnsiTheme="minorEastAsia" w:hint="eastAsia"/>
          <w:b/>
          <w:sz w:val="24"/>
          <w:szCs w:val="24"/>
        </w:rPr>
        <w:t>二零二一年</w:t>
      </w:r>
      <w:r w:rsidR="001F5B3E">
        <w:rPr>
          <w:rFonts w:asciiTheme="minorEastAsia" w:hAnsiTheme="minorEastAsia" w:hint="eastAsia"/>
          <w:b/>
          <w:sz w:val="24"/>
          <w:szCs w:val="24"/>
        </w:rPr>
        <w:t>八</w:t>
      </w:r>
      <w:r w:rsidRPr="00396B58">
        <w:rPr>
          <w:rFonts w:asciiTheme="minorEastAsia" w:hAnsiTheme="minorEastAsia" w:hint="eastAsia"/>
          <w:b/>
          <w:sz w:val="24"/>
          <w:szCs w:val="24"/>
        </w:rPr>
        <w:t>月</w:t>
      </w:r>
      <w:r w:rsidR="001F5B3E">
        <w:rPr>
          <w:rFonts w:asciiTheme="minorEastAsia" w:hAnsiTheme="minorEastAsia" w:hint="eastAsia"/>
          <w:b/>
          <w:sz w:val="24"/>
          <w:szCs w:val="24"/>
        </w:rPr>
        <w:t>二十</w:t>
      </w:r>
      <w:r w:rsidR="00FA0B9E">
        <w:rPr>
          <w:rFonts w:asciiTheme="minorEastAsia" w:hAnsiTheme="minorEastAsia" w:hint="eastAsia"/>
          <w:b/>
          <w:sz w:val="24"/>
          <w:szCs w:val="24"/>
        </w:rPr>
        <w:t>八</w:t>
      </w:r>
      <w:r w:rsidRPr="00396B58">
        <w:rPr>
          <w:rFonts w:asciiTheme="minorEastAsia" w:hAnsiTheme="minorEastAsia" w:hint="eastAsia"/>
          <w:b/>
          <w:sz w:val="24"/>
          <w:szCs w:val="24"/>
        </w:rPr>
        <w:t>日</w:t>
      </w:r>
    </w:p>
    <w:p w:rsidR="00396B58" w:rsidRPr="00396B58" w:rsidRDefault="00396B58" w:rsidP="00396B58">
      <w:pPr>
        <w:autoSpaceDE w:val="0"/>
        <w:autoSpaceDN w:val="0"/>
        <w:adjustRightInd w:val="0"/>
        <w:snapToGrid w:val="0"/>
        <w:spacing w:line="360" w:lineRule="auto"/>
        <w:ind w:firstLineChars="200" w:firstLine="480"/>
        <w:outlineLvl w:val="0"/>
        <w:rPr>
          <w:rFonts w:asciiTheme="minorEastAsia" w:hAnsiTheme="minorEastAsia"/>
          <w:sz w:val="24"/>
          <w:szCs w:val="24"/>
        </w:rPr>
      </w:pPr>
    </w:p>
    <w:p w:rsidR="00396B58" w:rsidRPr="00396B58" w:rsidRDefault="00396B58" w:rsidP="00396B58">
      <w:pPr>
        <w:autoSpaceDE w:val="0"/>
        <w:autoSpaceDN w:val="0"/>
        <w:adjustRightInd w:val="0"/>
        <w:snapToGrid w:val="0"/>
        <w:spacing w:line="360" w:lineRule="auto"/>
        <w:ind w:firstLineChars="200" w:firstLine="480"/>
        <w:outlineLvl w:val="0"/>
        <w:rPr>
          <w:rFonts w:asciiTheme="minorEastAsia" w:hAnsiTheme="minorEastAsia"/>
          <w:sz w:val="24"/>
          <w:szCs w:val="24"/>
        </w:rPr>
      </w:pPr>
    </w:p>
    <w:sectPr w:rsidR="00396B58" w:rsidRPr="00396B58"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979" w:rsidRDefault="00C03979" w:rsidP="00BC246D">
      <w:r>
        <w:separator/>
      </w:r>
    </w:p>
  </w:endnote>
  <w:endnote w:type="continuationSeparator" w:id="1">
    <w:p w:rsidR="00C03979" w:rsidRDefault="00C03979" w:rsidP="00BC24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Arial"/>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WinCharSetFFFF-H">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979" w:rsidRDefault="00C03979" w:rsidP="00BC246D">
      <w:r>
        <w:separator/>
      </w:r>
    </w:p>
  </w:footnote>
  <w:footnote w:type="continuationSeparator" w:id="1">
    <w:p w:rsidR="00C03979" w:rsidRDefault="00C03979" w:rsidP="00BC24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58DD"/>
    <w:rsid w:val="00004787"/>
    <w:rsid w:val="000078C8"/>
    <w:rsid w:val="000136EC"/>
    <w:rsid w:val="00034A41"/>
    <w:rsid w:val="00067A2E"/>
    <w:rsid w:val="00092DE8"/>
    <w:rsid w:val="000A2807"/>
    <w:rsid w:val="000F0871"/>
    <w:rsid w:val="00116606"/>
    <w:rsid w:val="00131682"/>
    <w:rsid w:val="00134831"/>
    <w:rsid w:val="00173E83"/>
    <w:rsid w:val="001805E1"/>
    <w:rsid w:val="001B2E7D"/>
    <w:rsid w:val="001F5B3E"/>
    <w:rsid w:val="00260EFE"/>
    <w:rsid w:val="00270386"/>
    <w:rsid w:val="002A084E"/>
    <w:rsid w:val="002A4D21"/>
    <w:rsid w:val="002D1ED9"/>
    <w:rsid w:val="002D6A03"/>
    <w:rsid w:val="002F215F"/>
    <w:rsid w:val="00301D1B"/>
    <w:rsid w:val="00313144"/>
    <w:rsid w:val="00383457"/>
    <w:rsid w:val="003872F9"/>
    <w:rsid w:val="00395770"/>
    <w:rsid w:val="00396B58"/>
    <w:rsid w:val="003C619E"/>
    <w:rsid w:val="003F6C63"/>
    <w:rsid w:val="004271BB"/>
    <w:rsid w:val="004409B4"/>
    <w:rsid w:val="00461E76"/>
    <w:rsid w:val="004C1322"/>
    <w:rsid w:val="004D60D7"/>
    <w:rsid w:val="004E732F"/>
    <w:rsid w:val="00503CA3"/>
    <w:rsid w:val="00542A73"/>
    <w:rsid w:val="00570B1A"/>
    <w:rsid w:val="00595D1D"/>
    <w:rsid w:val="005E53E2"/>
    <w:rsid w:val="0060277B"/>
    <w:rsid w:val="00640937"/>
    <w:rsid w:val="006652EC"/>
    <w:rsid w:val="006B2E82"/>
    <w:rsid w:val="00702C89"/>
    <w:rsid w:val="00721AEC"/>
    <w:rsid w:val="00741650"/>
    <w:rsid w:val="007609D9"/>
    <w:rsid w:val="007727FA"/>
    <w:rsid w:val="00895EB5"/>
    <w:rsid w:val="008B2617"/>
    <w:rsid w:val="008C0903"/>
    <w:rsid w:val="008F073D"/>
    <w:rsid w:val="00927202"/>
    <w:rsid w:val="00930F23"/>
    <w:rsid w:val="009F2F76"/>
    <w:rsid w:val="009F3431"/>
    <w:rsid w:val="00A432CA"/>
    <w:rsid w:val="00A7244D"/>
    <w:rsid w:val="00A724BE"/>
    <w:rsid w:val="00A8748D"/>
    <w:rsid w:val="00A96587"/>
    <w:rsid w:val="00AC0E10"/>
    <w:rsid w:val="00B11FB3"/>
    <w:rsid w:val="00B12F86"/>
    <w:rsid w:val="00B45293"/>
    <w:rsid w:val="00B91DC1"/>
    <w:rsid w:val="00B92B5E"/>
    <w:rsid w:val="00BC246D"/>
    <w:rsid w:val="00BC2C90"/>
    <w:rsid w:val="00C03979"/>
    <w:rsid w:val="00C120FE"/>
    <w:rsid w:val="00C243BF"/>
    <w:rsid w:val="00C6695A"/>
    <w:rsid w:val="00C714E8"/>
    <w:rsid w:val="00C92361"/>
    <w:rsid w:val="00C9391A"/>
    <w:rsid w:val="00CA3C5F"/>
    <w:rsid w:val="00CB0C63"/>
    <w:rsid w:val="00CB601C"/>
    <w:rsid w:val="00CC53E5"/>
    <w:rsid w:val="00D35EF2"/>
    <w:rsid w:val="00D44942"/>
    <w:rsid w:val="00D53169"/>
    <w:rsid w:val="00E412FA"/>
    <w:rsid w:val="00E44794"/>
    <w:rsid w:val="00E558DD"/>
    <w:rsid w:val="00E61D84"/>
    <w:rsid w:val="00E63B00"/>
    <w:rsid w:val="00EA2AE0"/>
    <w:rsid w:val="00ED38D6"/>
    <w:rsid w:val="00F46AFC"/>
    <w:rsid w:val="00FA0B9E"/>
    <w:rsid w:val="00FC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E558DD"/>
    <w:rPr>
      <w:rFonts w:ascii="宋体" w:eastAsia="宋体"/>
      <w:sz w:val="18"/>
      <w:szCs w:val="18"/>
    </w:rPr>
  </w:style>
  <w:style w:type="character" w:customStyle="1" w:styleId="Char">
    <w:name w:val="文档结构图 Char"/>
    <w:basedOn w:val="a0"/>
    <w:link w:val="a3"/>
    <w:uiPriority w:val="99"/>
    <w:semiHidden/>
    <w:rsid w:val="00E558DD"/>
    <w:rPr>
      <w:rFonts w:ascii="宋体" w:eastAsia="宋体"/>
      <w:sz w:val="18"/>
      <w:szCs w:val="18"/>
    </w:rPr>
  </w:style>
  <w:style w:type="paragraph" w:customStyle="1" w:styleId="Default">
    <w:name w:val="Default"/>
    <w:rsid w:val="00E558DD"/>
    <w:pPr>
      <w:widowControl w:val="0"/>
      <w:autoSpaceDE w:val="0"/>
      <w:autoSpaceDN w:val="0"/>
      <w:adjustRightInd w:val="0"/>
    </w:pPr>
    <w:rPr>
      <w:rFonts w:ascii="SimHei" w:hAnsi="SimHei" w:cs="SimHei"/>
      <w:color w:val="000000"/>
      <w:kern w:val="0"/>
      <w:sz w:val="24"/>
      <w:szCs w:val="24"/>
    </w:rPr>
  </w:style>
  <w:style w:type="table" w:styleId="a4">
    <w:name w:val="Table Grid"/>
    <w:basedOn w:val="a1"/>
    <w:uiPriority w:val="59"/>
    <w:rsid w:val="00ED38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BC24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C246D"/>
    <w:rPr>
      <w:sz w:val="18"/>
      <w:szCs w:val="18"/>
    </w:rPr>
  </w:style>
  <w:style w:type="paragraph" w:styleId="a6">
    <w:name w:val="footer"/>
    <w:basedOn w:val="a"/>
    <w:link w:val="Char1"/>
    <w:uiPriority w:val="99"/>
    <w:semiHidden/>
    <w:unhideWhenUsed/>
    <w:rsid w:val="00BC246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C24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dcterms:created xsi:type="dcterms:W3CDTF">2021-08-13T01:04:00Z</dcterms:created>
  <dcterms:modified xsi:type="dcterms:W3CDTF">2021-08-30T01:26:00Z</dcterms:modified>
</cp:coreProperties>
</file>