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67" w:rsidRPr="00FA549A" w:rsidRDefault="00B45A67" w:rsidP="00FA549A">
      <w:pPr>
        <w:spacing w:line="360" w:lineRule="auto"/>
        <w:rPr>
          <w:rFonts w:ascii="Times New Roman" w:hAnsi="Times New Roman" w:cs="Times New Roman"/>
          <w:b/>
          <w:sz w:val="28"/>
        </w:rPr>
      </w:pPr>
      <w:r w:rsidRPr="00FA549A">
        <w:rPr>
          <w:rFonts w:ascii="Times New Roman" w:hAnsi="Times New Roman" w:cs="Times New Roman"/>
          <w:b/>
          <w:sz w:val="28"/>
        </w:rPr>
        <w:t>股票代码：</w:t>
      </w:r>
      <w:r w:rsidRPr="00FA549A">
        <w:rPr>
          <w:rFonts w:ascii="Times New Roman" w:hAnsi="Times New Roman" w:cs="Times New Roman"/>
          <w:b/>
          <w:sz w:val="28"/>
        </w:rPr>
        <w:t xml:space="preserve">600305   </w:t>
      </w:r>
      <w:r w:rsidRPr="00FA549A">
        <w:rPr>
          <w:rFonts w:ascii="Times New Roman" w:hAnsi="Times New Roman" w:cs="Times New Roman"/>
          <w:b/>
          <w:sz w:val="28"/>
        </w:rPr>
        <w:t>股票简称：恒顺醋业</w:t>
      </w:r>
      <w:r w:rsidR="00680E03">
        <w:rPr>
          <w:rFonts w:ascii="Times New Roman" w:hAnsi="Times New Roman" w:cs="Times New Roman" w:hint="eastAsia"/>
          <w:b/>
          <w:sz w:val="28"/>
        </w:rPr>
        <w:t xml:space="preserve">   </w:t>
      </w:r>
      <w:r w:rsidRPr="00FA549A">
        <w:rPr>
          <w:rFonts w:ascii="Times New Roman" w:hAnsi="Times New Roman" w:cs="Times New Roman"/>
          <w:b/>
          <w:sz w:val="28"/>
        </w:rPr>
        <w:t>公告编号：临</w:t>
      </w:r>
      <w:r w:rsidRPr="00FA549A">
        <w:rPr>
          <w:rFonts w:ascii="Times New Roman" w:hAnsi="Times New Roman" w:cs="Times New Roman"/>
          <w:b/>
          <w:sz w:val="28"/>
        </w:rPr>
        <w:t>202</w:t>
      </w:r>
      <w:r w:rsidRPr="00FA549A">
        <w:rPr>
          <w:rFonts w:ascii="Times New Roman" w:hAnsi="Times New Roman" w:cs="Times New Roman" w:hint="eastAsia"/>
          <w:b/>
          <w:sz w:val="28"/>
        </w:rPr>
        <w:t>1</w:t>
      </w:r>
      <w:r w:rsidR="00CE6D35" w:rsidRPr="00FA549A">
        <w:rPr>
          <w:rFonts w:ascii="Times New Roman" w:hAnsi="Times New Roman" w:cs="Times New Roman" w:hint="eastAsia"/>
          <w:b/>
          <w:sz w:val="28"/>
        </w:rPr>
        <w:t>-</w:t>
      </w:r>
      <w:r w:rsidRPr="00FA549A">
        <w:rPr>
          <w:rFonts w:ascii="Times New Roman" w:hAnsi="Times New Roman" w:cs="Times New Roman" w:hint="eastAsia"/>
          <w:b/>
          <w:sz w:val="28"/>
        </w:rPr>
        <w:t>0</w:t>
      </w:r>
      <w:r w:rsidR="00680E03">
        <w:rPr>
          <w:rFonts w:ascii="Times New Roman" w:hAnsi="Times New Roman" w:cs="Times New Roman" w:hint="eastAsia"/>
          <w:b/>
          <w:sz w:val="28"/>
        </w:rPr>
        <w:t>62</w:t>
      </w:r>
    </w:p>
    <w:p w:rsidR="00B45A67" w:rsidRPr="00CE6D35" w:rsidRDefault="00B45A67" w:rsidP="00B45A67">
      <w:pPr>
        <w:rPr>
          <w:b/>
          <w:bCs/>
          <w:sz w:val="28"/>
          <w:szCs w:val="28"/>
        </w:rPr>
      </w:pPr>
    </w:p>
    <w:p w:rsidR="00B45A67" w:rsidRDefault="00B45A67" w:rsidP="00957421">
      <w:pPr>
        <w:jc w:val="center"/>
        <w:rPr>
          <w:rFonts w:eastAsia="黑体"/>
          <w:b/>
          <w:bCs/>
          <w:color w:val="FF0000"/>
          <w:sz w:val="36"/>
          <w:szCs w:val="36"/>
        </w:rPr>
      </w:pPr>
      <w:r>
        <w:rPr>
          <w:rFonts w:eastAsia="黑体"/>
          <w:b/>
          <w:bCs/>
          <w:color w:val="FF0000"/>
          <w:sz w:val="36"/>
          <w:szCs w:val="36"/>
        </w:rPr>
        <w:t>江苏恒顺醋业股份有限公司</w:t>
      </w:r>
    </w:p>
    <w:p w:rsidR="00C51A8F" w:rsidRPr="00C51A8F" w:rsidRDefault="00C51A8F" w:rsidP="00957421">
      <w:pPr>
        <w:jc w:val="center"/>
        <w:rPr>
          <w:rFonts w:eastAsia="黑体"/>
          <w:b/>
          <w:bCs/>
          <w:color w:val="FF0000"/>
          <w:sz w:val="36"/>
          <w:szCs w:val="36"/>
        </w:rPr>
      </w:pPr>
      <w:r w:rsidRPr="00C51A8F">
        <w:rPr>
          <w:rFonts w:eastAsia="黑体" w:hint="eastAsia"/>
          <w:b/>
          <w:bCs/>
          <w:color w:val="FF0000"/>
          <w:sz w:val="36"/>
          <w:szCs w:val="36"/>
        </w:rPr>
        <w:t>关于无需编制前次募集资金使用情况报告的说明</w:t>
      </w:r>
    </w:p>
    <w:p w:rsidR="00B45A67" w:rsidRPr="00A908D3" w:rsidRDefault="00B45A67" w:rsidP="00B45A67">
      <w:pPr>
        <w:spacing w:line="460" w:lineRule="exact"/>
        <w:jc w:val="center"/>
        <w:rPr>
          <w:rFonts w:eastAsia="黑体"/>
          <w:b/>
          <w:bCs/>
          <w:color w:val="FF0000"/>
          <w:szCs w:val="21"/>
        </w:rPr>
      </w:pPr>
    </w:p>
    <w:p w:rsidR="00B45A67" w:rsidRPr="00462D36" w:rsidRDefault="00B45A67" w:rsidP="00B45A67">
      <w:pPr>
        <w:spacing w:line="460" w:lineRule="exact"/>
        <w:ind w:firstLineChars="200" w:firstLine="482"/>
        <w:rPr>
          <w:rFonts w:ascii="楷体" w:eastAsia="楷体" w:hAnsi="楷体"/>
          <w:b/>
          <w:sz w:val="24"/>
        </w:rPr>
      </w:pPr>
      <w:r w:rsidRPr="00462D36">
        <w:rPr>
          <w:rFonts w:ascii="楷体" w:eastAsia="楷体" w:hAnsi="楷体"/>
          <w:b/>
          <w:sz w:val="24"/>
        </w:rPr>
        <w:t>本公司董事会及全体董事保证本公告内容不存在任何虚假记载、误导性陈述或者重大遗漏，并对其内容的真实性、准确性和完整性承担个别</w:t>
      </w:r>
      <w:r w:rsidRPr="00462D36">
        <w:rPr>
          <w:rFonts w:ascii="楷体" w:eastAsia="楷体" w:hAnsi="楷体" w:hint="eastAsia"/>
          <w:b/>
          <w:sz w:val="24"/>
        </w:rPr>
        <w:t>及</w:t>
      </w:r>
      <w:r w:rsidRPr="00462D36">
        <w:rPr>
          <w:rFonts w:ascii="楷体" w:eastAsia="楷体" w:hAnsi="楷体"/>
          <w:b/>
          <w:sz w:val="24"/>
        </w:rPr>
        <w:t xml:space="preserve">连带责任。 </w:t>
      </w:r>
    </w:p>
    <w:p w:rsidR="00A233EB" w:rsidRDefault="00A233EB" w:rsidP="00A233EB">
      <w:pPr>
        <w:pStyle w:val="Default"/>
        <w:spacing w:line="360" w:lineRule="auto"/>
      </w:pPr>
    </w:p>
    <w:p w:rsidR="005B05C7" w:rsidRDefault="005B05C7" w:rsidP="00680E03">
      <w:pPr>
        <w:pStyle w:val="Default"/>
        <w:spacing w:afterLines="75" w:line="480" w:lineRule="exact"/>
        <w:ind w:firstLineChars="200" w:firstLine="480"/>
        <w:jc w:val="both"/>
        <w:rPr>
          <w:rFonts w:asciiTheme="minorEastAsia" w:eastAsiaTheme="minorEastAsia" w:hAnsiTheme="minorEastAsia"/>
        </w:rPr>
      </w:pPr>
      <w:r w:rsidRPr="005B05C7">
        <w:rPr>
          <w:rFonts w:hint="eastAsia"/>
        </w:rPr>
        <w:t>江苏恒顺醋业股份有限公司</w:t>
      </w:r>
      <w:r>
        <w:t>（以下简</w:t>
      </w:r>
      <w:r w:rsidRPr="00783510">
        <w:rPr>
          <w:rFonts w:hAnsi="宋体"/>
        </w:rPr>
        <w:t>称“公司”</w:t>
      </w:r>
      <w:r>
        <w:t>）第八届董事会第</w:t>
      </w:r>
      <w:r w:rsidR="002F7B06">
        <w:rPr>
          <w:rFonts w:hint="eastAsia"/>
        </w:rPr>
        <w:t>六</w:t>
      </w:r>
      <w:r>
        <w:t>次会议审议通过了关于公司非公开发行A股股票的相关议案。现就公司本次非公开发行股票无需编制前次募集资金使用情况报告的说明披露如下：</w:t>
      </w:r>
    </w:p>
    <w:p w:rsidR="00A05809" w:rsidRPr="00C51A8F" w:rsidRDefault="00A233EB" w:rsidP="00680E03">
      <w:pPr>
        <w:pStyle w:val="Default"/>
        <w:spacing w:afterLines="75" w:line="480" w:lineRule="exact"/>
        <w:ind w:firstLineChars="200" w:firstLine="480"/>
        <w:rPr>
          <w:rFonts w:asciiTheme="minorEastAsia" w:eastAsiaTheme="minorEastAsia" w:hAnsiTheme="minorEastAsia"/>
        </w:rPr>
      </w:pPr>
      <w:r w:rsidRPr="00C51A8F">
        <w:rPr>
          <w:rFonts w:asciiTheme="minorEastAsia" w:eastAsiaTheme="minorEastAsia" w:hAnsiTheme="minorEastAsia" w:hint="eastAsia"/>
        </w:rPr>
        <w:t>根据中国证券监督管理委员会《关于前次募集资金使用情况报告的规定》（证</w:t>
      </w:r>
      <w:r w:rsidRPr="00C51A8F">
        <w:rPr>
          <w:rFonts w:asciiTheme="minorEastAsia" w:eastAsiaTheme="minorEastAsia" w:hAnsiTheme="minorEastAsia" w:cs="Times New Roman"/>
        </w:rPr>
        <w:t>监发行字[2007]500号）</w:t>
      </w:r>
      <w:r w:rsidRPr="00C51A8F">
        <w:rPr>
          <w:rFonts w:asciiTheme="minorEastAsia" w:eastAsiaTheme="minorEastAsia" w:hAnsiTheme="minorEastAsia" w:hint="eastAsia"/>
        </w:rPr>
        <w:t>的有关规定</w:t>
      </w:r>
      <w:r w:rsidR="007D4348" w:rsidRPr="00C51A8F">
        <w:rPr>
          <w:rFonts w:asciiTheme="minorEastAsia" w:eastAsiaTheme="minorEastAsia" w:hAnsiTheme="minorEastAsia" w:hint="eastAsia"/>
        </w:rPr>
        <w:t>，</w:t>
      </w:r>
      <w:r w:rsidR="00783510" w:rsidRPr="00C51A8F">
        <w:rPr>
          <w:rFonts w:asciiTheme="minorEastAsia" w:eastAsiaTheme="minorEastAsia" w:hAnsiTheme="minorEastAsia" w:hint="eastAsia"/>
        </w:rPr>
        <w:t>“上市公司申请发行证券，且前次募集资金到账时间距今未满五个会计年度的，董事会应按照本规定编制前次募集资金使用情况报告，对发行申请文件最近一期经审计的财务报告截止日的最近一次（境内或境外）募集资金实际使用情况进行详细说明，并就前次募集资金使用情况报告作出决议后提请股东大会批准</w:t>
      </w:r>
      <w:r w:rsidRPr="00C51A8F">
        <w:rPr>
          <w:rFonts w:asciiTheme="minorEastAsia" w:eastAsiaTheme="minorEastAsia" w:hAnsiTheme="minorEastAsia" w:hint="eastAsia"/>
        </w:rPr>
        <w:t>。</w:t>
      </w:r>
      <w:r w:rsidR="00A13AA2" w:rsidRPr="00C51A8F">
        <w:rPr>
          <w:rFonts w:asciiTheme="minorEastAsia" w:eastAsiaTheme="minorEastAsia" w:hAnsiTheme="minorEastAsia" w:hint="eastAsia"/>
        </w:rPr>
        <w:t>”</w:t>
      </w:r>
    </w:p>
    <w:p w:rsidR="005B05C7" w:rsidRPr="00C51A8F" w:rsidRDefault="005B05C7" w:rsidP="00680E03">
      <w:pPr>
        <w:pStyle w:val="Default"/>
        <w:spacing w:afterLines="75" w:line="480" w:lineRule="exact"/>
        <w:ind w:firstLineChars="200" w:firstLine="480"/>
        <w:rPr>
          <w:rFonts w:asciiTheme="minorEastAsia" w:eastAsiaTheme="minorEastAsia" w:hAnsiTheme="minorEastAsia"/>
        </w:rPr>
      </w:pPr>
      <w:r w:rsidRPr="00C51A8F">
        <w:rPr>
          <w:rFonts w:asciiTheme="minorEastAsia" w:eastAsiaTheme="minorEastAsia" w:hAnsiTheme="minorEastAsia" w:cs="Times New Roman"/>
        </w:rPr>
        <w:t>公司自2014年非公开发行完成后，最近五个会计年度不存在通过配股、增发、可转换公司债券等方式募集资金的情况，公司前次</w:t>
      </w:r>
      <w:r w:rsidRPr="00C51A8F">
        <w:rPr>
          <w:rFonts w:asciiTheme="minorEastAsia" w:eastAsiaTheme="minorEastAsia" w:hAnsiTheme="minorEastAsia" w:hint="eastAsia"/>
        </w:rPr>
        <w:t>募集资金到账时间距今已满五个会计年度。</w:t>
      </w:r>
      <w:r w:rsidR="00A13AA2" w:rsidRPr="00C51A8F">
        <w:rPr>
          <w:rFonts w:asciiTheme="minorEastAsia" w:eastAsiaTheme="minorEastAsia" w:hAnsiTheme="minorEastAsia" w:hint="eastAsia"/>
        </w:rPr>
        <w:t>因此</w:t>
      </w:r>
      <w:r w:rsidRPr="00C51A8F">
        <w:rPr>
          <w:rFonts w:asciiTheme="minorEastAsia" w:eastAsiaTheme="minorEastAsia" w:hAnsiTheme="minorEastAsia" w:hint="eastAsia"/>
        </w:rPr>
        <w:t>，公司本次非公开发行股票无需编制前次募集资金使用情况的报告，也无需聘请会计师事务所对前次募集资金使用情况出具鉴证报告。</w:t>
      </w:r>
    </w:p>
    <w:p w:rsidR="005B05C7" w:rsidRPr="00C51A8F" w:rsidRDefault="005B05C7" w:rsidP="00680E03">
      <w:pPr>
        <w:pStyle w:val="Default"/>
        <w:spacing w:afterLines="75" w:line="480" w:lineRule="exact"/>
        <w:jc w:val="both"/>
        <w:rPr>
          <w:rFonts w:asciiTheme="minorEastAsia" w:eastAsiaTheme="minorEastAsia" w:hAnsiTheme="minorEastAsia"/>
        </w:rPr>
      </w:pPr>
    </w:p>
    <w:p w:rsidR="00C51A8F" w:rsidRDefault="00C51A8F" w:rsidP="00C51A8F">
      <w:pPr>
        <w:spacing w:line="440" w:lineRule="exact"/>
        <w:ind w:firstLineChars="200" w:firstLine="482"/>
        <w:jc w:val="left"/>
        <w:rPr>
          <w:rFonts w:ascii="宋体" w:hAnsi="宋体"/>
          <w:b/>
          <w:color w:val="000000"/>
          <w:kern w:val="0"/>
          <w:sz w:val="24"/>
        </w:rPr>
      </w:pPr>
      <w:r>
        <w:rPr>
          <w:rFonts w:ascii="宋体" w:hAnsi="宋体" w:hint="eastAsia"/>
          <w:b/>
          <w:color w:val="000000"/>
          <w:kern w:val="0"/>
          <w:sz w:val="24"/>
        </w:rPr>
        <w:t>特此公告！</w:t>
      </w:r>
    </w:p>
    <w:p w:rsidR="00C51A8F" w:rsidRDefault="00C51A8F" w:rsidP="00C51A8F">
      <w:pPr>
        <w:spacing w:line="440" w:lineRule="exact"/>
        <w:ind w:firstLineChars="200" w:firstLine="482"/>
        <w:jc w:val="right"/>
        <w:rPr>
          <w:rFonts w:hAnsi="宋体"/>
          <w:b/>
          <w:bCs/>
          <w:sz w:val="24"/>
        </w:rPr>
      </w:pPr>
    </w:p>
    <w:p w:rsidR="00C51A8F" w:rsidRDefault="00C51A8F" w:rsidP="00C51A8F">
      <w:pPr>
        <w:spacing w:line="440" w:lineRule="exact"/>
        <w:ind w:firstLineChars="200" w:firstLine="482"/>
        <w:jc w:val="right"/>
        <w:rPr>
          <w:b/>
          <w:bCs/>
          <w:sz w:val="24"/>
        </w:rPr>
      </w:pPr>
      <w:r>
        <w:rPr>
          <w:rFonts w:hAnsi="宋体"/>
          <w:b/>
          <w:bCs/>
          <w:sz w:val="24"/>
        </w:rPr>
        <w:t>江苏恒顺醋业股份有限公司董事会</w:t>
      </w:r>
    </w:p>
    <w:p w:rsidR="00A233EB" w:rsidRPr="00783510" w:rsidRDefault="002F7B06" w:rsidP="00C51A8F">
      <w:pPr>
        <w:spacing w:line="440" w:lineRule="exact"/>
        <w:ind w:firstLineChars="200" w:firstLine="482"/>
        <w:jc w:val="center"/>
        <w:rPr>
          <w:rFonts w:ascii="Times New Roman" w:hAnsi="Times New Roman" w:cs="Times New Roman"/>
          <w:sz w:val="24"/>
          <w:szCs w:val="24"/>
        </w:rPr>
      </w:pPr>
      <w:r w:rsidRPr="00680E03">
        <w:rPr>
          <w:rFonts w:hAnsi="宋体" w:hint="eastAsia"/>
          <w:b/>
          <w:bCs/>
          <w:sz w:val="24"/>
        </w:rPr>
        <w:t xml:space="preserve">                                  </w:t>
      </w:r>
      <w:r w:rsidR="00C51A8F" w:rsidRPr="00680E03">
        <w:rPr>
          <w:rFonts w:hAnsi="宋体"/>
          <w:b/>
          <w:bCs/>
          <w:sz w:val="24"/>
        </w:rPr>
        <w:t>二</w:t>
      </w:r>
      <w:r w:rsidR="00957421" w:rsidRPr="00680E03">
        <w:rPr>
          <w:rFonts w:ascii="宋体" w:hAnsi="宋体" w:hint="eastAsia"/>
          <w:b/>
          <w:bCs/>
          <w:sz w:val="24"/>
        </w:rPr>
        <w:t>〇</w:t>
      </w:r>
      <w:r w:rsidR="00C51A8F" w:rsidRPr="00680E03">
        <w:rPr>
          <w:rFonts w:hAnsi="宋体"/>
          <w:b/>
          <w:bCs/>
          <w:sz w:val="24"/>
        </w:rPr>
        <w:t>二</w:t>
      </w:r>
      <w:r w:rsidR="00C51A8F" w:rsidRPr="00680E03">
        <w:rPr>
          <w:rFonts w:ascii="宋体" w:hAnsi="宋体" w:hint="eastAsia"/>
          <w:b/>
          <w:bCs/>
          <w:sz w:val="24"/>
        </w:rPr>
        <w:t>一</w:t>
      </w:r>
      <w:r w:rsidR="00C51A8F" w:rsidRPr="00680E03">
        <w:rPr>
          <w:rFonts w:hAnsi="宋体"/>
          <w:b/>
          <w:bCs/>
          <w:sz w:val="24"/>
        </w:rPr>
        <w:t>年</w:t>
      </w:r>
      <w:r w:rsidR="003160AF" w:rsidRPr="00680E03">
        <w:rPr>
          <w:rFonts w:hAnsi="宋体" w:hint="eastAsia"/>
          <w:b/>
          <w:bCs/>
          <w:sz w:val="24"/>
        </w:rPr>
        <w:t>十</w:t>
      </w:r>
      <w:r w:rsidRPr="00680E03">
        <w:rPr>
          <w:rFonts w:hAnsi="宋体" w:hint="eastAsia"/>
          <w:b/>
          <w:bCs/>
          <w:sz w:val="24"/>
        </w:rPr>
        <w:t>一</w:t>
      </w:r>
      <w:r w:rsidR="00C51A8F" w:rsidRPr="00680E03">
        <w:rPr>
          <w:rFonts w:hAnsi="宋体"/>
          <w:b/>
          <w:bCs/>
          <w:sz w:val="24"/>
        </w:rPr>
        <w:t>月</w:t>
      </w:r>
      <w:r w:rsidR="00680E03" w:rsidRPr="00680E03">
        <w:rPr>
          <w:rFonts w:hAnsi="宋体" w:hint="eastAsia"/>
          <w:b/>
          <w:bCs/>
          <w:sz w:val="24"/>
        </w:rPr>
        <w:t>十一</w:t>
      </w:r>
      <w:r w:rsidR="00C51A8F" w:rsidRPr="00680E03">
        <w:rPr>
          <w:rFonts w:hAnsi="宋体"/>
          <w:b/>
          <w:bCs/>
          <w:sz w:val="24"/>
        </w:rPr>
        <w:t>日</w:t>
      </w:r>
    </w:p>
    <w:sectPr w:rsidR="00A233EB" w:rsidRPr="00783510" w:rsidSect="002D189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8A4" w:rsidRDefault="00C878A4" w:rsidP="004A4CFF">
      <w:r>
        <w:separator/>
      </w:r>
    </w:p>
  </w:endnote>
  <w:endnote w:type="continuationSeparator" w:id="1">
    <w:p w:rsidR="00C878A4" w:rsidRDefault="00C878A4" w:rsidP="004A4C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717669"/>
      <w:docPartObj>
        <w:docPartGallery w:val="Page Numbers (Bottom of Page)"/>
        <w:docPartUnique/>
      </w:docPartObj>
    </w:sdtPr>
    <w:sdtEndPr>
      <w:rPr>
        <w:rFonts w:ascii="Times New Roman" w:hAnsi="Times New Roman" w:cs="Times New Roman"/>
      </w:rPr>
    </w:sdtEndPr>
    <w:sdtContent>
      <w:p w:rsidR="004A4CFF" w:rsidRPr="004A4CFF" w:rsidRDefault="00D72948">
        <w:pPr>
          <w:pStyle w:val="a4"/>
          <w:jc w:val="center"/>
          <w:rPr>
            <w:rFonts w:ascii="Times New Roman" w:hAnsi="Times New Roman" w:cs="Times New Roman"/>
          </w:rPr>
        </w:pPr>
        <w:r w:rsidRPr="004A4CFF">
          <w:rPr>
            <w:rFonts w:ascii="Times New Roman" w:hAnsi="Times New Roman" w:cs="Times New Roman"/>
          </w:rPr>
          <w:fldChar w:fldCharType="begin"/>
        </w:r>
        <w:r w:rsidR="004A4CFF" w:rsidRPr="004A4CFF">
          <w:rPr>
            <w:rFonts w:ascii="Times New Roman" w:hAnsi="Times New Roman" w:cs="Times New Roman"/>
          </w:rPr>
          <w:instrText>PAGE   \* MERGEFORMAT</w:instrText>
        </w:r>
        <w:r w:rsidRPr="004A4CFF">
          <w:rPr>
            <w:rFonts w:ascii="Times New Roman" w:hAnsi="Times New Roman" w:cs="Times New Roman"/>
          </w:rPr>
          <w:fldChar w:fldCharType="separate"/>
        </w:r>
        <w:r w:rsidR="00680E03" w:rsidRPr="00680E03">
          <w:rPr>
            <w:rFonts w:ascii="Times New Roman" w:hAnsi="Times New Roman" w:cs="Times New Roman"/>
            <w:noProof/>
            <w:lang w:val="zh-CN"/>
          </w:rPr>
          <w:t>1</w:t>
        </w:r>
        <w:r w:rsidRPr="004A4CFF">
          <w:rPr>
            <w:rFonts w:ascii="Times New Roman" w:hAnsi="Times New Roman" w:cs="Times New Roman"/>
          </w:rPr>
          <w:fldChar w:fldCharType="end"/>
        </w:r>
      </w:p>
    </w:sdtContent>
  </w:sdt>
  <w:p w:rsidR="004A4CFF" w:rsidRDefault="004A4C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8A4" w:rsidRDefault="00C878A4" w:rsidP="004A4CFF">
      <w:r>
        <w:separator/>
      </w:r>
    </w:p>
  </w:footnote>
  <w:footnote w:type="continuationSeparator" w:id="1">
    <w:p w:rsidR="00C878A4" w:rsidRDefault="00C878A4" w:rsidP="004A4C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3EB"/>
    <w:rsid w:val="00073495"/>
    <w:rsid w:val="00142713"/>
    <w:rsid w:val="00202B6E"/>
    <w:rsid w:val="00225463"/>
    <w:rsid w:val="00253B61"/>
    <w:rsid w:val="002706D4"/>
    <w:rsid w:val="002D1892"/>
    <w:rsid w:val="002D33B6"/>
    <w:rsid w:val="002F7B06"/>
    <w:rsid w:val="003160AF"/>
    <w:rsid w:val="00390107"/>
    <w:rsid w:val="003F081D"/>
    <w:rsid w:val="003F2AAB"/>
    <w:rsid w:val="004A4CFF"/>
    <w:rsid w:val="004C6E8D"/>
    <w:rsid w:val="004F68C8"/>
    <w:rsid w:val="005102F7"/>
    <w:rsid w:val="005B05C7"/>
    <w:rsid w:val="005D3B5A"/>
    <w:rsid w:val="00617D1A"/>
    <w:rsid w:val="0066389E"/>
    <w:rsid w:val="00680E03"/>
    <w:rsid w:val="006D2BAD"/>
    <w:rsid w:val="00783510"/>
    <w:rsid w:val="007D4348"/>
    <w:rsid w:val="00830217"/>
    <w:rsid w:val="008B5668"/>
    <w:rsid w:val="008B5909"/>
    <w:rsid w:val="00957421"/>
    <w:rsid w:val="00A05809"/>
    <w:rsid w:val="00A06081"/>
    <w:rsid w:val="00A13AA2"/>
    <w:rsid w:val="00A233EB"/>
    <w:rsid w:val="00B04681"/>
    <w:rsid w:val="00B43F75"/>
    <w:rsid w:val="00B45A67"/>
    <w:rsid w:val="00BB13A2"/>
    <w:rsid w:val="00C36D47"/>
    <w:rsid w:val="00C47A3C"/>
    <w:rsid w:val="00C51A8F"/>
    <w:rsid w:val="00C878A4"/>
    <w:rsid w:val="00CC31D0"/>
    <w:rsid w:val="00CE6D35"/>
    <w:rsid w:val="00D72948"/>
    <w:rsid w:val="00DB5F83"/>
    <w:rsid w:val="00DD3FE2"/>
    <w:rsid w:val="00EC2392"/>
    <w:rsid w:val="00EE430D"/>
    <w:rsid w:val="00F56A9B"/>
    <w:rsid w:val="00F633C9"/>
    <w:rsid w:val="00F73B2A"/>
    <w:rsid w:val="00FA5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33E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4A4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CFF"/>
    <w:rPr>
      <w:sz w:val="18"/>
      <w:szCs w:val="18"/>
    </w:rPr>
  </w:style>
  <w:style w:type="paragraph" w:styleId="a4">
    <w:name w:val="footer"/>
    <w:basedOn w:val="a"/>
    <w:link w:val="Char0"/>
    <w:uiPriority w:val="99"/>
    <w:unhideWhenUsed/>
    <w:rsid w:val="004A4CFF"/>
    <w:pPr>
      <w:tabs>
        <w:tab w:val="center" w:pos="4153"/>
        <w:tab w:val="right" w:pos="8306"/>
      </w:tabs>
      <w:snapToGrid w:val="0"/>
      <w:jc w:val="left"/>
    </w:pPr>
    <w:rPr>
      <w:sz w:val="18"/>
      <w:szCs w:val="18"/>
    </w:rPr>
  </w:style>
  <w:style w:type="character" w:customStyle="1" w:styleId="Char0">
    <w:name w:val="页脚 Char"/>
    <w:basedOn w:val="a0"/>
    <w:link w:val="a4"/>
    <w:uiPriority w:val="99"/>
    <w:rsid w:val="004A4CF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zfr</dc:creator>
  <cp:lastModifiedBy>DELL</cp:lastModifiedBy>
  <cp:revision>3</cp:revision>
  <dcterms:created xsi:type="dcterms:W3CDTF">2021-11-01T07:40:00Z</dcterms:created>
  <dcterms:modified xsi:type="dcterms:W3CDTF">2021-11-09T14:29:00Z</dcterms:modified>
</cp:coreProperties>
</file>