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8F" w:rsidRPr="00BD0EDA" w:rsidRDefault="0055688F" w:rsidP="007D33AB">
      <w:pPr>
        <w:spacing w:line="360" w:lineRule="auto"/>
        <w:ind w:firstLine="1"/>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7D33AB">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7D33AB">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6E4AAB">
        <w:rPr>
          <w:rFonts w:ascii="Times New Roman" w:hAnsi="Times New Roman" w:cs="Times New Roman" w:hint="eastAsia"/>
          <w:b/>
          <w:sz w:val="28"/>
        </w:rPr>
        <w:t>临</w:t>
      </w:r>
      <w:r w:rsidRPr="006E4AAB">
        <w:rPr>
          <w:rFonts w:ascii="Times New Roman" w:hAnsi="Times New Roman" w:cs="Times New Roman" w:hint="eastAsia"/>
          <w:b/>
          <w:sz w:val="28"/>
        </w:rPr>
        <w:t>2021-0</w:t>
      </w:r>
      <w:r w:rsidR="006E4AAB" w:rsidRPr="006E4AAB">
        <w:rPr>
          <w:rFonts w:ascii="Times New Roman" w:hAnsi="Times New Roman" w:cs="Times New Roman" w:hint="eastAsia"/>
          <w:b/>
          <w:sz w:val="28"/>
        </w:rPr>
        <w:t>6</w:t>
      </w:r>
      <w:r w:rsidR="00BB3CD7">
        <w:rPr>
          <w:rFonts w:ascii="Times New Roman" w:hAnsi="Times New Roman" w:cs="Times New Roman" w:hint="eastAsia"/>
          <w:b/>
          <w:sz w:val="28"/>
        </w:rPr>
        <w:t>4</w:t>
      </w:r>
    </w:p>
    <w:p w:rsidR="0055688F" w:rsidRDefault="0055688F" w:rsidP="0055688F">
      <w:pPr>
        <w:spacing w:line="360" w:lineRule="auto"/>
        <w:jc w:val="center"/>
        <w:rPr>
          <w:rFonts w:ascii="Times New Roman" w:hAnsi="Times New Roman" w:cs="Times New Roman"/>
          <w:b/>
          <w:sz w:val="24"/>
        </w:rPr>
      </w:pPr>
    </w:p>
    <w:p w:rsidR="0055688F" w:rsidRDefault="0055688F" w:rsidP="0055688F">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D1695F" w:rsidRDefault="0055688F" w:rsidP="0055688F">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sidR="00D1695F">
        <w:rPr>
          <w:rFonts w:ascii="黑体" w:eastAsia="黑体" w:hAnsi="黑体" w:cs="Times New Roman" w:hint="eastAsia"/>
          <w:b/>
          <w:color w:val="FF0000"/>
          <w:sz w:val="36"/>
        </w:rPr>
        <w:t>延</w:t>
      </w:r>
      <w:r w:rsidR="00D1695F">
        <w:rPr>
          <w:rFonts w:ascii="黑体" w:eastAsia="黑体" w:hAnsi="黑体" w:cs="Times New Roman"/>
          <w:b/>
          <w:color w:val="FF0000"/>
          <w:sz w:val="36"/>
        </w:rPr>
        <w:t>长</w:t>
      </w:r>
      <w:r>
        <w:rPr>
          <w:rFonts w:ascii="黑体" w:eastAsia="黑体" w:hAnsi="黑体" w:cs="Times New Roman"/>
          <w:b/>
          <w:color w:val="FF0000"/>
          <w:sz w:val="36"/>
        </w:rPr>
        <w:t>闲置自有资金购买理财产品</w:t>
      </w:r>
    </w:p>
    <w:p w:rsidR="0055688F" w:rsidRPr="00B440A9" w:rsidRDefault="0055688F" w:rsidP="0055688F">
      <w:pPr>
        <w:spacing w:line="360" w:lineRule="auto"/>
        <w:jc w:val="center"/>
        <w:rPr>
          <w:rFonts w:ascii="黑体" w:eastAsia="黑体" w:hAnsi="黑体" w:cs="Times New Roman"/>
          <w:b/>
          <w:color w:val="FF0000"/>
          <w:sz w:val="36"/>
        </w:rPr>
      </w:pPr>
      <w:r>
        <w:rPr>
          <w:rFonts w:ascii="黑体" w:eastAsia="黑体" w:hAnsi="黑体" w:cs="Times New Roman"/>
          <w:b/>
          <w:color w:val="FF0000"/>
          <w:sz w:val="36"/>
        </w:rPr>
        <w:t>额度</w:t>
      </w:r>
      <w:r w:rsidR="00D1695F">
        <w:rPr>
          <w:rFonts w:ascii="黑体" w:eastAsia="黑体" w:hAnsi="黑体" w:cs="Times New Roman"/>
          <w:b/>
          <w:color w:val="FF0000"/>
          <w:sz w:val="36"/>
        </w:rPr>
        <w:t>期限</w:t>
      </w:r>
      <w:r>
        <w:rPr>
          <w:rFonts w:ascii="黑体" w:eastAsia="黑体" w:hAnsi="黑体" w:cs="Times New Roman" w:hint="eastAsia"/>
          <w:b/>
          <w:color w:val="FF0000"/>
          <w:sz w:val="36"/>
        </w:rPr>
        <w:t>的公告</w:t>
      </w:r>
    </w:p>
    <w:p w:rsidR="0055688F" w:rsidRPr="00656304" w:rsidRDefault="0055688F" w:rsidP="0055688F">
      <w:pPr>
        <w:spacing w:line="360" w:lineRule="auto"/>
        <w:rPr>
          <w:rFonts w:ascii="Times New Roman" w:hAnsi="Times New Roman" w:cs="Times New Roman"/>
          <w:sz w:val="24"/>
        </w:rPr>
      </w:pPr>
    </w:p>
    <w:p w:rsidR="0055688F" w:rsidRPr="00BD0EDA" w:rsidRDefault="0055688F" w:rsidP="0055688F">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E4C57" w:rsidRDefault="00EE4C57" w:rsidP="00EE4C57">
      <w:pPr>
        <w:adjustRightInd w:val="0"/>
        <w:snapToGrid w:val="0"/>
        <w:spacing w:line="360" w:lineRule="auto"/>
      </w:pPr>
    </w:p>
    <w:p w:rsidR="00EE4C57" w:rsidRDefault="00EE4C57" w:rsidP="00EE4C57">
      <w:pPr>
        <w:adjustRightInd w:val="0"/>
        <w:snapToGrid w:val="0"/>
        <w:spacing w:line="360" w:lineRule="auto"/>
      </w:pPr>
    </w:p>
    <w:p w:rsidR="0055688F" w:rsidRPr="00EE4C57" w:rsidRDefault="0055688F" w:rsidP="004504FC">
      <w:pPr>
        <w:spacing w:line="360" w:lineRule="auto"/>
        <w:rPr>
          <w:rFonts w:asciiTheme="minorEastAsia" w:hAnsiTheme="minorEastAsia"/>
          <w:b/>
          <w:sz w:val="24"/>
          <w:szCs w:val="24"/>
        </w:rPr>
      </w:pPr>
      <w:r w:rsidRPr="00EE4C57">
        <w:rPr>
          <w:rFonts w:asciiTheme="minorEastAsia" w:hAnsiTheme="minorEastAsia" w:hint="eastAsia"/>
          <w:b/>
          <w:sz w:val="24"/>
          <w:szCs w:val="24"/>
        </w:rPr>
        <w:t>重要内容提示：</w:t>
      </w:r>
    </w:p>
    <w:p w:rsidR="0055688F" w:rsidRPr="00EE4C57" w:rsidRDefault="00EE4C57" w:rsidP="004504FC">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w:t>
      </w:r>
      <w:r w:rsidR="0055688F" w:rsidRPr="00EE4C57">
        <w:rPr>
          <w:rFonts w:asciiTheme="minorEastAsia" w:hAnsiTheme="minorEastAsia" w:hint="eastAsia"/>
          <w:b/>
          <w:sz w:val="24"/>
          <w:szCs w:val="24"/>
        </w:rPr>
        <w:t>委托理财受托方：</w:t>
      </w:r>
      <w:r w:rsidR="0055688F" w:rsidRPr="00EE4C57">
        <w:rPr>
          <w:rFonts w:asciiTheme="minorEastAsia" w:hAnsiTheme="minorEastAsia"/>
          <w:b/>
          <w:sz w:val="24"/>
          <w:szCs w:val="24"/>
        </w:rPr>
        <w:t>银行、券商、资产管理公司等金融机构</w:t>
      </w:r>
      <w:r>
        <w:rPr>
          <w:rFonts w:asciiTheme="minorEastAsia" w:hAnsiTheme="minorEastAsia"/>
          <w:b/>
          <w:sz w:val="24"/>
          <w:szCs w:val="24"/>
        </w:rPr>
        <w:t>。</w:t>
      </w:r>
    </w:p>
    <w:p w:rsidR="00F57D67" w:rsidRPr="00D3242C" w:rsidRDefault="00EE4C57" w:rsidP="004504FC">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w:t>
      </w:r>
      <w:r w:rsidR="0055688F" w:rsidRPr="00EE4C57">
        <w:rPr>
          <w:rFonts w:asciiTheme="minorEastAsia" w:hAnsiTheme="minorEastAsia" w:hint="eastAsia"/>
          <w:b/>
          <w:sz w:val="24"/>
          <w:szCs w:val="24"/>
        </w:rPr>
        <w:t>本次委托理财金额</w:t>
      </w:r>
      <w:r w:rsidR="00D3242C">
        <w:rPr>
          <w:rFonts w:asciiTheme="minorEastAsia" w:hAnsiTheme="minorEastAsia" w:hint="eastAsia"/>
          <w:b/>
          <w:sz w:val="24"/>
          <w:szCs w:val="24"/>
        </w:rPr>
        <w:t>及有效期</w:t>
      </w:r>
      <w:r w:rsidR="0055688F" w:rsidRPr="00EE4C57">
        <w:rPr>
          <w:rFonts w:asciiTheme="minorEastAsia" w:hAnsiTheme="minorEastAsia" w:hint="eastAsia"/>
          <w:b/>
          <w:sz w:val="24"/>
          <w:szCs w:val="24"/>
        </w:rPr>
        <w:t>：</w:t>
      </w:r>
      <w:r w:rsidR="00F57D67" w:rsidRPr="00EE4C57">
        <w:rPr>
          <w:rFonts w:asciiTheme="minorEastAsia" w:hAnsiTheme="minorEastAsia"/>
          <w:b/>
          <w:sz w:val="24"/>
          <w:szCs w:val="24"/>
        </w:rPr>
        <w:t>江苏恒顺醋业股份有限公司</w:t>
      </w:r>
      <w:r w:rsidR="00F57D67">
        <w:rPr>
          <w:rFonts w:asciiTheme="minorEastAsia" w:hAnsiTheme="minorEastAsia"/>
          <w:b/>
          <w:sz w:val="24"/>
          <w:szCs w:val="24"/>
        </w:rPr>
        <w:t>（以下简称“公司”）</w:t>
      </w:r>
      <w:r w:rsidR="00F57D67">
        <w:rPr>
          <w:rFonts w:asciiTheme="minorEastAsia" w:hAnsiTheme="minorEastAsia" w:hint="eastAsia"/>
          <w:b/>
          <w:sz w:val="24"/>
          <w:szCs w:val="24"/>
        </w:rPr>
        <w:t>2021年度使用</w:t>
      </w:r>
      <w:r w:rsidR="00D1695F" w:rsidRPr="00F57D67">
        <w:rPr>
          <w:rFonts w:asciiTheme="minorEastAsia" w:hAnsiTheme="minorEastAsia"/>
          <w:b/>
          <w:sz w:val="24"/>
          <w:szCs w:val="24"/>
        </w:rPr>
        <w:t>不超过人民币8亿元的闲置自有资金用于购买金融机构（包括银行、证券、基金、信托等）推出的安全性高、流动性好的短期理财产品</w:t>
      </w:r>
      <w:r w:rsidR="00F57D67">
        <w:rPr>
          <w:rFonts w:asciiTheme="minorEastAsia" w:hAnsiTheme="minorEastAsia"/>
          <w:b/>
          <w:sz w:val="24"/>
          <w:szCs w:val="24"/>
        </w:rPr>
        <w:t>，</w:t>
      </w:r>
      <w:r w:rsidR="00F57D67" w:rsidRPr="00D3242C">
        <w:rPr>
          <w:rFonts w:asciiTheme="minorEastAsia" w:hAnsiTheme="minorEastAsia"/>
          <w:b/>
          <w:sz w:val="24"/>
          <w:szCs w:val="24"/>
        </w:rPr>
        <w:t>有效期限</w:t>
      </w:r>
      <w:r w:rsidR="00D3242C" w:rsidRPr="00D3242C">
        <w:rPr>
          <w:rFonts w:asciiTheme="minorEastAsia" w:hAnsiTheme="minorEastAsia"/>
          <w:b/>
          <w:sz w:val="24"/>
          <w:szCs w:val="24"/>
        </w:rPr>
        <w:t>自</w:t>
      </w:r>
      <w:r w:rsidR="00D3242C" w:rsidRPr="00D3242C">
        <w:rPr>
          <w:rFonts w:asciiTheme="minorEastAsia" w:hAnsiTheme="minorEastAsia" w:hint="eastAsia"/>
          <w:b/>
          <w:sz w:val="24"/>
          <w:szCs w:val="24"/>
        </w:rPr>
        <w:t>2021年5月12日起，</w:t>
      </w:r>
      <w:r w:rsidR="00D3242C" w:rsidRPr="00D3242C">
        <w:rPr>
          <w:rFonts w:asciiTheme="minorEastAsia" w:hAnsiTheme="minorEastAsia"/>
          <w:b/>
          <w:sz w:val="24"/>
          <w:szCs w:val="24"/>
        </w:rPr>
        <w:t>由</w:t>
      </w:r>
      <w:r w:rsidR="00D3242C" w:rsidRPr="00D3242C">
        <w:rPr>
          <w:rFonts w:asciiTheme="minorEastAsia" w:hAnsiTheme="minorEastAsia" w:hint="eastAsia"/>
          <w:b/>
          <w:sz w:val="24"/>
          <w:szCs w:val="24"/>
        </w:rPr>
        <w:t>截至2022年5月12</w:t>
      </w:r>
      <w:r w:rsidR="00D3242C" w:rsidRPr="00D3242C">
        <w:rPr>
          <w:rFonts w:asciiTheme="minorEastAsia" w:hAnsiTheme="minorEastAsia"/>
          <w:b/>
          <w:sz w:val="24"/>
          <w:szCs w:val="24"/>
        </w:rPr>
        <w:t>日延长至</w:t>
      </w:r>
      <w:r w:rsidR="00D3242C" w:rsidRPr="00D3242C">
        <w:rPr>
          <w:rFonts w:asciiTheme="minorEastAsia" w:hAnsiTheme="minorEastAsia" w:hint="eastAsia"/>
          <w:b/>
          <w:sz w:val="24"/>
          <w:szCs w:val="24"/>
        </w:rPr>
        <w:t>2022年12月31日</w:t>
      </w:r>
      <w:r w:rsidR="00D3242C">
        <w:rPr>
          <w:rFonts w:asciiTheme="minorEastAsia" w:hAnsiTheme="minorEastAsia" w:hint="eastAsia"/>
          <w:b/>
          <w:sz w:val="24"/>
          <w:szCs w:val="24"/>
        </w:rPr>
        <w:t>止，</w:t>
      </w:r>
      <w:r w:rsidR="00F57D67" w:rsidRPr="00D3242C">
        <w:rPr>
          <w:rFonts w:asciiTheme="minorEastAsia" w:hAnsiTheme="minorEastAsia"/>
          <w:b/>
          <w:sz w:val="24"/>
          <w:szCs w:val="24"/>
        </w:rPr>
        <w:t>上述额度内的资金可循环进行投资滚动使用。同时授权公司管理层代表公司在额度范围内对购买委托理财事项进行决策，并签署相关文件。</w:t>
      </w:r>
    </w:p>
    <w:p w:rsidR="00EE4C57" w:rsidRPr="00EE4C57" w:rsidRDefault="00EE4C57" w:rsidP="004504FC">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w:t>
      </w:r>
      <w:r w:rsidRPr="00EE4C57">
        <w:rPr>
          <w:rFonts w:asciiTheme="minorEastAsia" w:hAnsiTheme="minorEastAsia" w:hint="eastAsia"/>
          <w:b/>
          <w:sz w:val="24"/>
          <w:szCs w:val="24"/>
        </w:rPr>
        <w:t>委托理财产品名称：</w:t>
      </w:r>
      <w:r w:rsidRPr="00EE4C57">
        <w:rPr>
          <w:rFonts w:asciiTheme="minorEastAsia" w:hAnsiTheme="minorEastAsia"/>
          <w:b/>
          <w:sz w:val="24"/>
          <w:szCs w:val="24"/>
        </w:rPr>
        <w:t>低风险类理财产品</w:t>
      </w:r>
    </w:p>
    <w:p w:rsidR="0055688F" w:rsidRPr="00EE4C57" w:rsidRDefault="00EE4C57" w:rsidP="004504FC">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w:t>
      </w:r>
      <w:r w:rsidR="0055688F" w:rsidRPr="00EE4C57">
        <w:rPr>
          <w:rFonts w:asciiTheme="minorEastAsia" w:hAnsiTheme="minorEastAsia" w:hint="eastAsia"/>
          <w:b/>
          <w:sz w:val="24"/>
          <w:szCs w:val="24"/>
        </w:rPr>
        <w:t>委托理财期限：</w:t>
      </w:r>
      <w:r w:rsidR="00D3242C" w:rsidRPr="00C466F3">
        <w:rPr>
          <w:rFonts w:asciiTheme="minorEastAsia" w:hAnsiTheme="minorEastAsia"/>
          <w:b/>
          <w:sz w:val="24"/>
          <w:szCs w:val="24"/>
        </w:rPr>
        <w:t>理财期限</w:t>
      </w:r>
      <w:r w:rsidR="00C466F3" w:rsidRPr="00D3242C">
        <w:rPr>
          <w:rFonts w:asciiTheme="minorEastAsia" w:hAnsiTheme="minorEastAsia"/>
          <w:b/>
          <w:sz w:val="24"/>
          <w:szCs w:val="24"/>
        </w:rPr>
        <w:t>自</w:t>
      </w:r>
      <w:r w:rsidR="00C466F3" w:rsidRPr="00D3242C">
        <w:rPr>
          <w:rFonts w:asciiTheme="minorEastAsia" w:hAnsiTheme="minorEastAsia" w:hint="eastAsia"/>
          <w:b/>
          <w:sz w:val="24"/>
          <w:szCs w:val="24"/>
        </w:rPr>
        <w:t>2021年5月12日起，</w:t>
      </w:r>
      <w:r w:rsidR="00C466F3" w:rsidRPr="00D3242C">
        <w:rPr>
          <w:rFonts w:asciiTheme="minorEastAsia" w:hAnsiTheme="minorEastAsia"/>
          <w:b/>
          <w:sz w:val="24"/>
          <w:szCs w:val="24"/>
        </w:rPr>
        <w:t>由</w:t>
      </w:r>
      <w:r w:rsidR="00C466F3" w:rsidRPr="00D3242C">
        <w:rPr>
          <w:rFonts w:asciiTheme="minorEastAsia" w:hAnsiTheme="minorEastAsia" w:hint="eastAsia"/>
          <w:b/>
          <w:sz w:val="24"/>
          <w:szCs w:val="24"/>
        </w:rPr>
        <w:t>截至2022年5月12</w:t>
      </w:r>
      <w:r w:rsidR="00C466F3" w:rsidRPr="00D3242C">
        <w:rPr>
          <w:rFonts w:asciiTheme="minorEastAsia" w:hAnsiTheme="minorEastAsia"/>
          <w:b/>
          <w:sz w:val="24"/>
          <w:szCs w:val="24"/>
        </w:rPr>
        <w:t>日延长至</w:t>
      </w:r>
      <w:r w:rsidR="00C466F3" w:rsidRPr="00D3242C">
        <w:rPr>
          <w:rFonts w:asciiTheme="minorEastAsia" w:hAnsiTheme="minorEastAsia" w:hint="eastAsia"/>
          <w:b/>
          <w:sz w:val="24"/>
          <w:szCs w:val="24"/>
        </w:rPr>
        <w:t>2022年12月31日</w:t>
      </w:r>
      <w:r w:rsidR="00C466F3">
        <w:rPr>
          <w:rFonts w:asciiTheme="minorEastAsia" w:hAnsiTheme="minorEastAsia" w:hint="eastAsia"/>
          <w:b/>
          <w:sz w:val="24"/>
          <w:szCs w:val="24"/>
        </w:rPr>
        <w:t>止</w:t>
      </w:r>
      <w:r w:rsidR="00D3242C" w:rsidRPr="00C466F3">
        <w:rPr>
          <w:rFonts w:asciiTheme="minorEastAsia" w:hAnsiTheme="minorEastAsia"/>
          <w:b/>
          <w:sz w:val="24"/>
          <w:szCs w:val="24"/>
        </w:rPr>
        <w:t>；单个投资产品期限</w:t>
      </w:r>
      <w:r w:rsidR="00C466F3" w:rsidRPr="00C466F3">
        <w:rPr>
          <w:rFonts w:asciiTheme="minorEastAsia" w:hAnsiTheme="minorEastAsia"/>
          <w:b/>
          <w:sz w:val="24"/>
          <w:szCs w:val="24"/>
        </w:rPr>
        <w:t>由</w:t>
      </w:r>
      <w:r w:rsidR="00C466F3" w:rsidRPr="00C466F3">
        <w:rPr>
          <w:rFonts w:asciiTheme="minorEastAsia" w:hAnsiTheme="minorEastAsia" w:hint="eastAsia"/>
          <w:b/>
          <w:sz w:val="24"/>
          <w:szCs w:val="24"/>
        </w:rPr>
        <w:t>“</w:t>
      </w:r>
      <w:r w:rsidR="00D3242C" w:rsidRPr="00C466F3">
        <w:rPr>
          <w:rFonts w:asciiTheme="minorEastAsia" w:hAnsiTheme="minorEastAsia"/>
          <w:b/>
          <w:sz w:val="24"/>
          <w:szCs w:val="24"/>
        </w:rPr>
        <w:t>最长不超过12个月</w:t>
      </w:r>
      <w:r w:rsidR="00C466F3" w:rsidRPr="00C466F3">
        <w:rPr>
          <w:rFonts w:asciiTheme="minorEastAsia" w:hAnsiTheme="minorEastAsia" w:hint="eastAsia"/>
          <w:b/>
          <w:sz w:val="24"/>
          <w:szCs w:val="24"/>
        </w:rPr>
        <w:t>”延长至“</w:t>
      </w:r>
      <w:r w:rsidR="00C466F3" w:rsidRPr="00C466F3">
        <w:rPr>
          <w:rFonts w:asciiTheme="minorEastAsia" w:hAnsiTheme="minorEastAsia"/>
          <w:b/>
          <w:sz w:val="24"/>
          <w:szCs w:val="24"/>
        </w:rPr>
        <w:t>最长不超过</w:t>
      </w:r>
      <w:r w:rsidR="00C466F3" w:rsidRPr="00C466F3">
        <w:rPr>
          <w:rFonts w:asciiTheme="minorEastAsia" w:hAnsiTheme="minorEastAsia" w:hint="eastAsia"/>
          <w:b/>
          <w:sz w:val="24"/>
          <w:szCs w:val="24"/>
        </w:rPr>
        <w:t>18个月”</w:t>
      </w:r>
      <w:r w:rsidRPr="00EE4C57">
        <w:rPr>
          <w:rFonts w:asciiTheme="minorEastAsia" w:hAnsiTheme="minorEastAsia" w:hint="eastAsia"/>
          <w:b/>
          <w:sz w:val="24"/>
          <w:szCs w:val="24"/>
        </w:rPr>
        <w:t>。</w:t>
      </w:r>
    </w:p>
    <w:p w:rsidR="0055688F" w:rsidRDefault="00EE4C57" w:rsidP="004504FC">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w:t>
      </w:r>
      <w:r w:rsidR="0055688F" w:rsidRPr="00EE4C57">
        <w:rPr>
          <w:rFonts w:asciiTheme="minorEastAsia" w:hAnsiTheme="minorEastAsia" w:hint="eastAsia"/>
          <w:b/>
          <w:sz w:val="24"/>
          <w:szCs w:val="24"/>
        </w:rPr>
        <w:t>履行的审议程序：</w:t>
      </w:r>
      <w:r w:rsidR="00C466F3">
        <w:rPr>
          <w:rFonts w:asciiTheme="minorEastAsia" w:hAnsiTheme="minorEastAsia" w:hint="eastAsia"/>
          <w:b/>
          <w:sz w:val="24"/>
          <w:szCs w:val="24"/>
        </w:rPr>
        <w:t>公司</w:t>
      </w:r>
      <w:r w:rsidRPr="00EE4C57">
        <w:rPr>
          <w:rFonts w:asciiTheme="minorEastAsia" w:hAnsiTheme="minorEastAsia"/>
          <w:b/>
          <w:sz w:val="24"/>
          <w:szCs w:val="24"/>
        </w:rPr>
        <w:t>第</w:t>
      </w:r>
      <w:r>
        <w:rPr>
          <w:rFonts w:asciiTheme="minorEastAsia" w:hAnsiTheme="minorEastAsia" w:hint="eastAsia"/>
          <w:b/>
          <w:sz w:val="24"/>
          <w:szCs w:val="24"/>
        </w:rPr>
        <w:t>八</w:t>
      </w:r>
      <w:r w:rsidRPr="00EE4C57">
        <w:rPr>
          <w:rFonts w:asciiTheme="minorEastAsia" w:hAnsiTheme="minorEastAsia"/>
          <w:b/>
          <w:sz w:val="24"/>
          <w:szCs w:val="24"/>
        </w:rPr>
        <w:t>届董事会第</w:t>
      </w:r>
      <w:r>
        <w:rPr>
          <w:rFonts w:asciiTheme="minorEastAsia" w:hAnsiTheme="minorEastAsia" w:hint="eastAsia"/>
          <w:b/>
          <w:sz w:val="24"/>
          <w:szCs w:val="24"/>
        </w:rPr>
        <w:t>六</w:t>
      </w:r>
      <w:r w:rsidRPr="00EE4C57">
        <w:rPr>
          <w:rFonts w:asciiTheme="minorEastAsia" w:hAnsiTheme="minorEastAsia"/>
          <w:b/>
          <w:sz w:val="24"/>
          <w:szCs w:val="24"/>
        </w:rPr>
        <w:t>会议、第</w:t>
      </w:r>
      <w:r>
        <w:rPr>
          <w:rFonts w:asciiTheme="minorEastAsia" w:hAnsiTheme="minorEastAsia"/>
          <w:b/>
          <w:sz w:val="24"/>
          <w:szCs w:val="24"/>
        </w:rPr>
        <w:t>八</w:t>
      </w:r>
      <w:r w:rsidRPr="00EE4C57">
        <w:rPr>
          <w:rFonts w:asciiTheme="minorEastAsia" w:hAnsiTheme="minorEastAsia"/>
          <w:b/>
          <w:sz w:val="24"/>
          <w:szCs w:val="24"/>
        </w:rPr>
        <w:t>届监事会第</w:t>
      </w:r>
      <w:r>
        <w:rPr>
          <w:rFonts w:asciiTheme="minorEastAsia" w:hAnsiTheme="minorEastAsia" w:hint="eastAsia"/>
          <w:b/>
          <w:sz w:val="24"/>
          <w:szCs w:val="24"/>
        </w:rPr>
        <w:t>五</w:t>
      </w:r>
      <w:r w:rsidRPr="00EE4C57">
        <w:rPr>
          <w:rFonts w:asciiTheme="minorEastAsia" w:hAnsiTheme="minorEastAsia"/>
          <w:b/>
          <w:sz w:val="24"/>
          <w:szCs w:val="24"/>
        </w:rPr>
        <w:t>次会议审议通过</w:t>
      </w:r>
      <w:r w:rsidR="00C466F3">
        <w:rPr>
          <w:rFonts w:asciiTheme="minorEastAsia" w:hAnsiTheme="minorEastAsia"/>
          <w:b/>
          <w:sz w:val="24"/>
          <w:szCs w:val="24"/>
        </w:rPr>
        <w:t>了《</w:t>
      </w:r>
      <w:r w:rsidR="00C466F3" w:rsidRPr="00C466F3">
        <w:rPr>
          <w:rFonts w:asciiTheme="minorEastAsia" w:hAnsiTheme="minorEastAsia"/>
          <w:b/>
          <w:sz w:val="24"/>
          <w:szCs w:val="24"/>
        </w:rPr>
        <w:t>关于</w:t>
      </w:r>
      <w:r w:rsidR="00C466F3" w:rsidRPr="00C466F3">
        <w:rPr>
          <w:rFonts w:asciiTheme="minorEastAsia" w:hAnsiTheme="minorEastAsia" w:hint="eastAsia"/>
          <w:b/>
          <w:sz w:val="24"/>
          <w:szCs w:val="24"/>
        </w:rPr>
        <w:t>延</w:t>
      </w:r>
      <w:r w:rsidR="00C466F3" w:rsidRPr="00C466F3">
        <w:rPr>
          <w:rFonts w:asciiTheme="minorEastAsia" w:hAnsiTheme="minorEastAsia"/>
          <w:b/>
          <w:sz w:val="24"/>
          <w:szCs w:val="24"/>
        </w:rPr>
        <w:t>长闲置自有资金购买理财产品额度期限</w:t>
      </w:r>
      <w:r w:rsidR="00C466F3" w:rsidRPr="00C466F3">
        <w:rPr>
          <w:rFonts w:asciiTheme="minorEastAsia" w:hAnsiTheme="minorEastAsia" w:hint="eastAsia"/>
          <w:b/>
          <w:sz w:val="24"/>
          <w:szCs w:val="24"/>
        </w:rPr>
        <w:t>的</w:t>
      </w:r>
      <w:r w:rsidR="00C466F3">
        <w:rPr>
          <w:rFonts w:asciiTheme="minorEastAsia" w:hAnsiTheme="minorEastAsia" w:hint="eastAsia"/>
          <w:b/>
          <w:sz w:val="24"/>
          <w:szCs w:val="24"/>
        </w:rPr>
        <w:t>议案》，该议案</w:t>
      </w:r>
      <w:r w:rsidRPr="00EE4C57">
        <w:rPr>
          <w:rFonts w:asciiTheme="minorEastAsia" w:hAnsiTheme="minorEastAsia"/>
          <w:b/>
          <w:sz w:val="24"/>
          <w:szCs w:val="24"/>
        </w:rPr>
        <w:t>尚需公司股东大会审议通过方可实施。</w:t>
      </w:r>
    </w:p>
    <w:p w:rsidR="00EE4C57" w:rsidRPr="00EE4C57" w:rsidRDefault="00EE4C57" w:rsidP="00EE4C57">
      <w:pPr>
        <w:ind w:firstLineChars="196" w:firstLine="472"/>
        <w:rPr>
          <w:rFonts w:asciiTheme="minorEastAsia" w:hAnsiTheme="minorEastAsia"/>
          <w:b/>
          <w:sz w:val="24"/>
          <w:szCs w:val="24"/>
        </w:rPr>
      </w:pPr>
    </w:p>
    <w:p w:rsidR="0055688F" w:rsidRDefault="00C466F3" w:rsidP="004504FC">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公司分别于2021年3月26日、</w:t>
      </w:r>
      <w:r w:rsidR="009626A1" w:rsidRPr="00F20E93">
        <w:rPr>
          <w:rFonts w:asciiTheme="minorEastAsia" w:hAnsiTheme="minorEastAsia" w:hint="eastAsia"/>
          <w:bCs/>
          <w:sz w:val="24"/>
          <w:szCs w:val="24"/>
        </w:rPr>
        <w:t>2021年5月12日</w:t>
      </w:r>
      <w:r>
        <w:rPr>
          <w:rFonts w:asciiTheme="minorEastAsia" w:hAnsiTheme="minorEastAsia" w:hint="eastAsia"/>
          <w:bCs/>
          <w:sz w:val="24"/>
          <w:szCs w:val="24"/>
        </w:rPr>
        <w:t>召开公司第七届董事会第二十一次会议及2020年年度股东大会</w:t>
      </w:r>
      <w:r w:rsidR="00F20E93">
        <w:rPr>
          <w:rFonts w:asciiTheme="minorEastAsia" w:hAnsiTheme="minorEastAsia" w:hint="eastAsia"/>
          <w:bCs/>
          <w:sz w:val="24"/>
          <w:szCs w:val="24"/>
        </w:rPr>
        <w:t>，</w:t>
      </w:r>
      <w:r>
        <w:rPr>
          <w:rFonts w:asciiTheme="minorEastAsia" w:hAnsiTheme="minorEastAsia" w:hint="eastAsia"/>
          <w:bCs/>
          <w:sz w:val="24"/>
          <w:szCs w:val="24"/>
        </w:rPr>
        <w:t>审议通过了《</w:t>
      </w:r>
      <w:r w:rsidRPr="00F20E93">
        <w:rPr>
          <w:rFonts w:asciiTheme="minorEastAsia" w:hAnsiTheme="minorEastAsia"/>
          <w:bCs/>
          <w:sz w:val="24"/>
          <w:szCs w:val="24"/>
        </w:rPr>
        <w:t>关于公司2021年度使用自有闲置资金进行委托理财的议案</w:t>
      </w:r>
      <w:r>
        <w:rPr>
          <w:rFonts w:asciiTheme="minorEastAsia" w:hAnsiTheme="minorEastAsia"/>
          <w:bCs/>
          <w:sz w:val="24"/>
          <w:szCs w:val="24"/>
        </w:rPr>
        <w:t>》</w:t>
      </w:r>
      <w:r w:rsidR="009626A1" w:rsidRPr="00F20E93">
        <w:rPr>
          <w:rFonts w:asciiTheme="minorEastAsia" w:hAnsiTheme="minorEastAsia"/>
          <w:bCs/>
          <w:sz w:val="24"/>
          <w:szCs w:val="24"/>
        </w:rPr>
        <w:t>，同意</w:t>
      </w:r>
      <w:r w:rsidR="009626A1" w:rsidRPr="00F20E93">
        <w:rPr>
          <w:rFonts w:asciiTheme="minorEastAsia" w:hAnsiTheme="minorEastAsia"/>
          <w:sz w:val="24"/>
          <w:szCs w:val="24"/>
        </w:rPr>
        <w:t>公司在2021年度使用不超过人民币8</w:t>
      </w:r>
      <w:r w:rsidR="009626A1" w:rsidRPr="00F20E93">
        <w:rPr>
          <w:rFonts w:asciiTheme="minorEastAsia" w:hAnsiTheme="minorEastAsia"/>
          <w:sz w:val="24"/>
          <w:szCs w:val="24"/>
        </w:rPr>
        <w:lastRenderedPageBreak/>
        <w:t>亿元的闲置自有资金用于购买金融机构（包括银行、证券、基金、信托等）推出的安全性高、流动性好的短期理财产品，有效期限</w:t>
      </w:r>
      <w:r w:rsidR="005A4E53">
        <w:rPr>
          <w:rFonts w:asciiTheme="minorEastAsia" w:hAnsiTheme="minorEastAsia"/>
          <w:sz w:val="24"/>
          <w:szCs w:val="24"/>
        </w:rPr>
        <w:t>（理财期限）</w:t>
      </w:r>
      <w:r w:rsidR="009626A1" w:rsidRPr="00F20E93">
        <w:rPr>
          <w:rFonts w:asciiTheme="minorEastAsia" w:hAnsiTheme="minorEastAsia"/>
          <w:sz w:val="24"/>
          <w:szCs w:val="24"/>
        </w:rPr>
        <w:t>为公司股东大会决议通过之日起一年以内，上述额度内的资金可循环进行投资滚动使用</w:t>
      </w:r>
      <w:r w:rsidR="009626A1" w:rsidRPr="005A4E53">
        <w:rPr>
          <w:rFonts w:asciiTheme="minorEastAsia" w:hAnsiTheme="minorEastAsia"/>
          <w:bCs/>
          <w:sz w:val="24"/>
          <w:szCs w:val="24"/>
        </w:rPr>
        <w:t>。</w:t>
      </w:r>
      <w:r w:rsidR="005A4E53" w:rsidRPr="005A4E53">
        <w:rPr>
          <w:rFonts w:asciiTheme="minorEastAsia" w:hAnsiTheme="minorEastAsia"/>
          <w:bCs/>
          <w:sz w:val="24"/>
          <w:szCs w:val="24"/>
        </w:rPr>
        <w:t>单个投资产品期限最长不超过12个月。</w:t>
      </w:r>
      <w:r w:rsidR="009626A1" w:rsidRPr="00F20E93">
        <w:rPr>
          <w:rFonts w:asciiTheme="minorEastAsia" w:hAnsiTheme="minorEastAsia"/>
          <w:sz w:val="24"/>
          <w:szCs w:val="24"/>
        </w:rPr>
        <w:t>同时授权公司管理层代表公司在额度范围内对购买委托理财事项进行决策，并签署相关文件。</w:t>
      </w:r>
      <w:r w:rsidR="0097490A">
        <w:rPr>
          <w:rFonts w:asciiTheme="minorEastAsia" w:hAnsiTheme="minorEastAsia"/>
          <w:sz w:val="24"/>
          <w:szCs w:val="24"/>
        </w:rPr>
        <w:t>具体内容详见</w:t>
      </w:r>
      <w:r w:rsidR="0097490A" w:rsidRPr="000804BF">
        <w:rPr>
          <w:rFonts w:ascii="宋体" w:hAnsi="宋体" w:hint="eastAsia"/>
          <w:bCs/>
          <w:sz w:val="24"/>
        </w:rPr>
        <w:t>在</w:t>
      </w:r>
      <w:r w:rsidR="0097490A" w:rsidRPr="000804BF">
        <w:rPr>
          <w:rFonts w:ascii="宋体" w:hAnsi="宋体"/>
          <w:bCs/>
          <w:sz w:val="24"/>
        </w:rPr>
        <w:t>上海证券交易所网站</w:t>
      </w:r>
      <w:r w:rsidR="0097490A" w:rsidRPr="00C33A15">
        <w:rPr>
          <w:rFonts w:ascii="宋体" w:hAnsi="宋体"/>
          <w:bCs/>
          <w:sz w:val="24"/>
        </w:rPr>
        <w:t>（</w:t>
      </w:r>
      <w:hyperlink r:id="rId7" w:history="1">
        <w:r w:rsidR="0097490A" w:rsidRPr="000804BF">
          <w:rPr>
            <w:rFonts w:ascii="宋体" w:hAnsi="宋体"/>
            <w:bCs/>
            <w:sz w:val="24"/>
          </w:rPr>
          <w:t>www.sse.com.cn</w:t>
        </w:r>
      </w:hyperlink>
      <w:r w:rsidR="0097490A" w:rsidRPr="00C33A15">
        <w:rPr>
          <w:rFonts w:ascii="宋体" w:hAnsi="宋体"/>
          <w:bCs/>
          <w:sz w:val="24"/>
        </w:rPr>
        <w:t>）</w:t>
      </w:r>
      <w:r w:rsidR="0097490A" w:rsidRPr="000804BF">
        <w:rPr>
          <w:rFonts w:ascii="宋体" w:hAnsi="宋体"/>
          <w:bCs/>
          <w:sz w:val="24"/>
        </w:rPr>
        <w:t>上披露的《</w:t>
      </w:r>
      <w:r w:rsidR="0097490A" w:rsidRPr="000804BF">
        <w:rPr>
          <w:rFonts w:ascii="宋体" w:hAnsi="宋体" w:hint="eastAsia"/>
          <w:bCs/>
          <w:sz w:val="24"/>
        </w:rPr>
        <w:t>江苏恒顺醋业</w:t>
      </w:r>
      <w:r w:rsidR="0097490A" w:rsidRPr="000804BF">
        <w:rPr>
          <w:rFonts w:ascii="宋体" w:hAnsi="宋体"/>
          <w:bCs/>
          <w:sz w:val="24"/>
        </w:rPr>
        <w:t>股份有限公</w:t>
      </w:r>
      <w:r w:rsidR="0097490A" w:rsidRPr="0097490A">
        <w:rPr>
          <w:rFonts w:asciiTheme="minorEastAsia" w:hAnsiTheme="minorEastAsia"/>
          <w:sz w:val="24"/>
          <w:szCs w:val="24"/>
        </w:rPr>
        <w:t>司关于2021年度使用自有闲置资金进行委托理财的公告》</w:t>
      </w:r>
      <w:r w:rsidR="0097490A">
        <w:rPr>
          <w:rFonts w:asciiTheme="minorEastAsia" w:hAnsiTheme="minorEastAsia"/>
          <w:sz w:val="24"/>
          <w:szCs w:val="24"/>
        </w:rPr>
        <w:t>（公告编号：临</w:t>
      </w:r>
      <w:r w:rsidR="0097490A">
        <w:rPr>
          <w:rFonts w:asciiTheme="minorEastAsia" w:hAnsiTheme="minorEastAsia" w:hint="eastAsia"/>
          <w:sz w:val="24"/>
          <w:szCs w:val="24"/>
        </w:rPr>
        <w:t>2021-011）</w:t>
      </w:r>
      <w:r w:rsidR="0097490A" w:rsidRPr="0097490A">
        <w:rPr>
          <w:rFonts w:asciiTheme="minorEastAsia" w:hAnsiTheme="minorEastAsia"/>
          <w:sz w:val="24"/>
          <w:szCs w:val="24"/>
        </w:rPr>
        <w:t>。</w:t>
      </w:r>
    </w:p>
    <w:p w:rsidR="007550EF" w:rsidRDefault="00C466F3" w:rsidP="004504FC">
      <w:pPr>
        <w:spacing w:line="360" w:lineRule="auto"/>
        <w:ind w:firstLineChars="200" w:firstLine="480"/>
        <w:rPr>
          <w:rFonts w:asciiTheme="minorEastAsia" w:hAnsiTheme="minorEastAsia"/>
          <w:bCs/>
          <w:sz w:val="24"/>
          <w:szCs w:val="24"/>
        </w:rPr>
      </w:pPr>
      <w:r w:rsidRPr="007550EF">
        <w:rPr>
          <w:rFonts w:asciiTheme="minorEastAsia" w:hAnsiTheme="minorEastAsia"/>
          <w:bCs/>
          <w:sz w:val="24"/>
          <w:szCs w:val="24"/>
        </w:rPr>
        <w:t>为</w:t>
      </w:r>
      <w:r w:rsidRPr="007550EF">
        <w:rPr>
          <w:rFonts w:asciiTheme="minorEastAsia" w:hAnsiTheme="minorEastAsia" w:hint="eastAsia"/>
          <w:bCs/>
          <w:sz w:val="24"/>
          <w:szCs w:val="24"/>
        </w:rPr>
        <w:t>了</w:t>
      </w:r>
      <w:r w:rsidRPr="007550EF">
        <w:rPr>
          <w:rFonts w:asciiTheme="minorEastAsia" w:hAnsiTheme="minorEastAsia"/>
          <w:bCs/>
          <w:sz w:val="24"/>
          <w:szCs w:val="24"/>
        </w:rPr>
        <w:t>进一步规范公司委托理财行为，提高决策效率，现拟调整委托理财</w:t>
      </w:r>
      <w:r w:rsidR="007550EF" w:rsidRPr="007550EF">
        <w:rPr>
          <w:rFonts w:asciiTheme="minorEastAsia" w:hAnsiTheme="minorEastAsia" w:hint="eastAsia"/>
          <w:bCs/>
          <w:sz w:val="24"/>
          <w:szCs w:val="24"/>
        </w:rPr>
        <w:t>投资期限，有效期限（投资期限）</w:t>
      </w:r>
      <w:r w:rsidRPr="007550EF">
        <w:rPr>
          <w:rFonts w:asciiTheme="minorEastAsia" w:hAnsiTheme="minorEastAsia"/>
          <w:bCs/>
          <w:sz w:val="24"/>
          <w:szCs w:val="24"/>
        </w:rPr>
        <w:t>由</w:t>
      </w:r>
      <w:r w:rsidR="007550EF">
        <w:rPr>
          <w:rFonts w:asciiTheme="minorEastAsia" w:hAnsiTheme="minorEastAsia"/>
          <w:bCs/>
          <w:sz w:val="24"/>
          <w:szCs w:val="24"/>
        </w:rPr>
        <w:t>“</w:t>
      </w:r>
      <w:r w:rsidRPr="007550EF">
        <w:rPr>
          <w:rFonts w:asciiTheme="minorEastAsia" w:hAnsiTheme="minorEastAsia"/>
          <w:bCs/>
          <w:sz w:val="24"/>
          <w:szCs w:val="24"/>
        </w:rPr>
        <w:t>截至202</w:t>
      </w:r>
      <w:r w:rsidR="007550EF" w:rsidRPr="007550EF">
        <w:rPr>
          <w:rFonts w:asciiTheme="minorEastAsia" w:hAnsiTheme="minorEastAsia" w:hint="eastAsia"/>
          <w:bCs/>
          <w:sz w:val="24"/>
          <w:szCs w:val="24"/>
        </w:rPr>
        <w:t>2</w:t>
      </w:r>
      <w:r w:rsidRPr="007550EF">
        <w:rPr>
          <w:rFonts w:asciiTheme="minorEastAsia" w:hAnsiTheme="minorEastAsia"/>
          <w:bCs/>
          <w:sz w:val="24"/>
          <w:szCs w:val="24"/>
        </w:rPr>
        <w:t>年</w:t>
      </w:r>
      <w:r w:rsidR="007550EF" w:rsidRPr="007550EF">
        <w:rPr>
          <w:rFonts w:asciiTheme="minorEastAsia" w:hAnsiTheme="minorEastAsia" w:hint="eastAsia"/>
          <w:bCs/>
          <w:sz w:val="24"/>
          <w:szCs w:val="24"/>
        </w:rPr>
        <w:t>5</w:t>
      </w:r>
      <w:r w:rsidRPr="007550EF">
        <w:rPr>
          <w:rFonts w:asciiTheme="minorEastAsia" w:hAnsiTheme="minorEastAsia"/>
          <w:bCs/>
          <w:sz w:val="24"/>
          <w:szCs w:val="24"/>
        </w:rPr>
        <w:t>月</w:t>
      </w:r>
      <w:r w:rsidR="007550EF" w:rsidRPr="007550EF">
        <w:rPr>
          <w:rFonts w:asciiTheme="minorEastAsia" w:hAnsiTheme="minorEastAsia" w:hint="eastAsia"/>
          <w:bCs/>
          <w:sz w:val="24"/>
          <w:szCs w:val="24"/>
        </w:rPr>
        <w:t>12</w:t>
      </w:r>
      <w:r w:rsidRPr="007550EF">
        <w:rPr>
          <w:rFonts w:asciiTheme="minorEastAsia" w:hAnsiTheme="minorEastAsia"/>
          <w:bCs/>
          <w:sz w:val="24"/>
          <w:szCs w:val="24"/>
        </w:rPr>
        <w:t>日</w:t>
      </w:r>
      <w:r w:rsidR="007550EF">
        <w:rPr>
          <w:rFonts w:asciiTheme="minorEastAsia" w:hAnsiTheme="minorEastAsia"/>
          <w:bCs/>
          <w:sz w:val="24"/>
          <w:szCs w:val="24"/>
        </w:rPr>
        <w:t>”</w:t>
      </w:r>
      <w:r w:rsidRPr="007550EF">
        <w:rPr>
          <w:rFonts w:asciiTheme="minorEastAsia" w:hAnsiTheme="minorEastAsia"/>
          <w:bCs/>
          <w:sz w:val="24"/>
          <w:szCs w:val="24"/>
        </w:rPr>
        <w:t>延长至</w:t>
      </w:r>
      <w:r w:rsidR="00967992">
        <w:rPr>
          <w:rFonts w:asciiTheme="minorEastAsia" w:hAnsiTheme="minorEastAsia"/>
          <w:bCs/>
          <w:sz w:val="24"/>
          <w:szCs w:val="24"/>
        </w:rPr>
        <w:t>“</w:t>
      </w:r>
      <w:r w:rsidRPr="007550EF">
        <w:rPr>
          <w:rFonts w:asciiTheme="minorEastAsia" w:hAnsiTheme="minorEastAsia"/>
          <w:bCs/>
          <w:sz w:val="24"/>
          <w:szCs w:val="24"/>
        </w:rPr>
        <w:t>截至2022年</w:t>
      </w:r>
      <w:r w:rsidR="007550EF" w:rsidRPr="007550EF">
        <w:rPr>
          <w:rFonts w:asciiTheme="minorEastAsia" w:hAnsiTheme="minorEastAsia" w:hint="eastAsia"/>
          <w:bCs/>
          <w:sz w:val="24"/>
          <w:szCs w:val="24"/>
        </w:rPr>
        <w:t>12</w:t>
      </w:r>
      <w:r w:rsidRPr="007550EF">
        <w:rPr>
          <w:rFonts w:asciiTheme="minorEastAsia" w:hAnsiTheme="minorEastAsia"/>
          <w:bCs/>
          <w:sz w:val="24"/>
          <w:szCs w:val="24"/>
        </w:rPr>
        <w:t>月3</w:t>
      </w:r>
      <w:r w:rsidR="007550EF" w:rsidRPr="007550EF">
        <w:rPr>
          <w:rFonts w:asciiTheme="minorEastAsia" w:hAnsiTheme="minorEastAsia" w:hint="eastAsia"/>
          <w:bCs/>
          <w:sz w:val="24"/>
          <w:szCs w:val="24"/>
        </w:rPr>
        <w:t>1</w:t>
      </w:r>
      <w:r w:rsidRPr="007550EF">
        <w:rPr>
          <w:rFonts w:asciiTheme="minorEastAsia" w:hAnsiTheme="minorEastAsia"/>
          <w:bCs/>
          <w:sz w:val="24"/>
          <w:szCs w:val="24"/>
        </w:rPr>
        <w:t>日</w:t>
      </w:r>
      <w:r w:rsidR="007550EF">
        <w:rPr>
          <w:rFonts w:asciiTheme="minorEastAsia" w:hAnsiTheme="minorEastAsia"/>
          <w:bCs/>
          <w:sz w:val="24"/>
          <w:szCs w:val="24"/>
        </w:rPr>
        <w:t>”</w:t>
      </w:r>
      <w:r w:rsidRPr="007550EF">
        <w:rPr>
          <w:rFonts w:asciiTheme="minorEastAsia" w:hAnsiTheme="minorEastAsia"/>
          <w:bCs/>
          <w:sz w:val="24"/>
          <w:szCs w:val="24"/>
        </w:rPr>
        <w:t>止</w:t>
      </w:r>
      <w:r w:rsidR="007550EF" w:rsidRPr="007550EF">
        <w:rPr>
          <w:rFonts w:asciiTheme="minorEastAsia" w:hAnsiTheme="minorEastAsia"/>
          <w:bCs/>
          <w:sz w:val="24"/>
          <w:szCs w:val="24"/>
        </w:rPr>
        <w:t>，单个投资产品期限由</w:t>
      </w:r>
      <w:r w:rsidR="007550EF">
        <w:rPr>
          <w:rFonts w:asciiTheme="minorEastAsia" w:hAnsiTheme="minorEastAsia"/>
          <w:bCs/>
          <w:sz w:val="24"/>
          <w:szCs w:val="24"/>
        </w:rPr>
        <w:t>“</w:t>
      </w:r>
      <w:r w:rsidR="007550EF" w:rsidRPr="007550EF">
        <w:rPr>
          <w:rFonts w:asciiTheme="minorEastAsia" w:hAnsiTheme="minorEastAsia"/>
          <w:bCs/>
          <w:sz w:val="24"/>
          <w:szCs w:val="24"/>
        </w:rPr>
        <w:t>最长不超过12个月</w:t>
      </w:r>
      <w:r w:rsidR="007550EF">
        <w:rPr>
          <w:rFonts w:asciiTheme="minorEastAsia" w:hAnsiTheme="minorEastAsia"/>
          <w:bCs/>
          <w:sz w:val="24"/>
          <w:szCs w:val="24"/>
        </w:rPr>
        <w:t>”</w:t>
      </w:r>
      <w:r w:rsidR="007550EF" w:rsidRPr="007550EF">
        <w:rPr>
          <w:rFonts w:asciiTheme="minorEastAsia" w:hAnsiTheme="minorEastAsia"/>
          <w:bCs/>
          <w:sz w:val="24"/>
          <w:szCs w:val="24"/>
        </w:rPr>
        <w:t>延长至</w:t>
      </w:r>
      <w:r w:rsidR="007550EF">
        <w:rPr>
          <w:rFonts w:asciiTheme="minorEastAsia" w:hAnsiTheme="minorEastAsia"/>
          <w:bCs/>
          <w:sz w:val="24"/>
          <w:szCs w:val="24"/>
        </w:rPr>
        <w:t>“</w:t>
      </w:r>
      <w:r w:rsidR="007550EF" w:rsidRPr="007550EF">
        <w:rPr>
          <w:rFonts w:asciiTheme="minorEastAsia" w:hAnsiTheme="minorEastAsia"/>
          <w:bCs/>
          <w:sz w:val="24"/>
          <w:szCs w:val="24"/>
        </w:rPr>
        <w:t>最长不超过</w:t>
      </w:r>
      <w:r w:rsidR="007550EF" w:rsidRPr="007550EF">
        <w:rPr>
          <w:rFonts w:asciiTheme="minorEastAsia" w:hAnsiTheme="minorEastAsia" w:hint="eastAsia"/>
          <w:bCs/>
          <w:sz w:val="24"/>
          <w:szCs w:val="24"/>
        </w:rPr>
        <w:t>18个月</w:t>
      </w:r>
      <w:r w:rsidR="007550EF">
        <w:rPr>
          <w:rFonts w:asciiTheme="minorEastAsia" w:hAnsiTheme="minorEastAsia"/>
          <w:bCs/>
          <w:sz w:val="24"/>
          <w:szCs w:val="24"/>
        </w:rPr>
        <w:t>”</w:t>
      </w:r>
      <w:r w:rsidR="0073798F">
        <w:rPr>
          <w:rFonts w:asciiTheme="minorEastAsia" w:hAnsiTheme="minorEastAsia"/>
          <w:bCs/>
          <w:sz w:val="24"/>
          <w:szCs w:val="24"/>
        </w:rPr>
        <w:t>。</w:t>
      </w:r>
      <w:r w:rsidRPr="007550EF">
        <w:rPr>
          <w:rFonts w:asciiTheme="minorEastAsia" w:hAnsiTheme="minorEastAsia"/>
          <w:bCs/>
          <w:sz w:val="24"/>
          <w:szCs w:val="24"/>
        </w:rPr>
        <w:t>现将具体情况公告如下：</w:t>
      </w:r>
    </w:p>
    <w:p w:rsidR="007550EF" w:rsidRPr="003708C6" w:rsidRDefault="007550EF" w:rsidP="004504FC">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一、委托理财概况</w:t>
      </w:r>
    </w:p>
    <w:p w:rsidR="006D2208" w:rsidRDefault="006D2208" w:rsidP="004504FC">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w:t>
      </w:r>
      <w:r w:rsidR="00A75BE5">
        <w:rPr>
          <w:rFonts w:asciiTheme="minorEastAsia" w:hAnsiTheme="minorEastAsia" w:hint="eastAsia"/>
          <w:bCs/>
          <w:sz w:val="24"/>
          <w:szCs w:val="24"/>
        </w:rPr>
        <w:t>委托理财目的</w:t>
      </w:r>
    </w:p>
    <w:p w:rsidR="00A75BE5" w:rsidRDefault="00A75BE5" w:rsidP="004504FC">
      <w:pPr>
        <w:spacing w:line="360" w:lineRule="auto"/>
        <w:ind w:firstLineChars="200" w:firstLine="480"/>
        <w:rPr>
          <w:rFonts w:asciiTheme="minorEastAsia" w:hAnsiTheme="minorEastAsia"/>
          <w:bCs/>
          <w:sz w:val="24"/>
          <w:szCs w:val="24"/>
        </w:rPr>
      </w:pPr>
      <w:r w:rsidRPr="00A75BE5">
        <w:rPr>
          <w:rFonts w:asciiTheme="minorEastAsia" w:hAnsiTheme="minorEastAsia" w:hint="eastAsia"/>
          <w:bCs/>
          <w:sz w:val="24"/>
          <w:szCs w:val="24"/>
        </w:rPr>
        <w:t>为提高公司资金使用效率，在不影响公司正常经营</w:t>
      </w:r>
      <w:r w:rsidR="008E7C32">
        <w:rPr>
          <w:rFonts w:asciiTheme="minorEastAsia" w:hAnsiTheme="minorEastAsia" w:hint="eastAsia"/>
          <w:bCs/>
          <w:sz w:val="24"/>
          <w:szCs w:val="24"/>
        </w:rPr>
        <w:t>和风险可控</w:t>
      </w:r>
      <w:r w:rsidRPr="00A75BE5">
        <w:rPr>
          <w:rFonts w:asciiTheme="minorEastAsia" w:hAnsiTheme="minorEastAsia" w:hint="eastAsia"/>
          <w:bCs/>
          <w:sz w:val="24"/>
          <w:szCs w:val="24"/>
        </w:rPr>
        <w:t>的情况下，公司拟合理利用闲置自有资金进行委托理财，增加公司的资金收益，为公司及股东获取更多的投资回报。</w:t>
      </w:r>
    </w:p>
    <w:p w:rsidR="00A75BE5" w:rsidRDefault="008E7C32" w:rsidP="004504FC">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sidR="007550EF">
        <w:rPr>
          <w:rFonts w:asciiTheme="minorEastAsia" w:hAnsiTheme="minorEastAsia" w:hint="eastAsia"/>
          <w:bCs/>
          <w:sz w:val="24"/>
          <w:szCs w:val="24"/>
        </w:rPr>
        <w:t>委托理财</w:t>
      </w:r>
      <w:r>
        <w:rPr>
          <w:rFonts w:asciiTheme="minorEastAsia" w:hAnsiTheme="minorEastAsia" w:hint="eastAsia"/>
          <w:bCs/>
          <w:sz w:val="24"/>
          <w:szCs w:val="24"/>
        </w:rPr>
        <w:t>额度情况</w:t>
      </w:r>
    </w:p>
    <w:p w:rsidR="00A75BE5" w:rsidRDefault="007550EF" w:rsidP="004504FC">
      <w:pPr>
        <w:spacing w:line="360" w:lineRule="auto"/>
        <w:ind w:firstLineChars="200" w:firstLine="480"/>
        <w:rPr>
          <w:rFonts w:asciiTheme="minorEastAsia" w:hAnsiTheme="minorEastAsia"/>
          <w:bCs/>
          <w:sz w:val="24"/>
          <w:szCs w:val="24"/>
        </w:rPr>
      </w:pPr>
      <w:r w:rsidRPr="007550EF">
        <w:rPr>
          <w:rFonts w:asciiTheme="minorEastAsia" w:hAnsiTheme="minorEastAsia" w:hint="eastAsia"/>
          <w:bCs/>
          <w:sz w:val="24"/>
          <w:szCs w:val="24"/>
        </w:rPr>
        <w:t>2021年度</w:t>
      </w:r>
      <w:r w:rsidRPr="007550EF">
        <w:rPr>
          <w:rFonts w:asciiTheme="minorEastAsia" w:hAnsiTheme="minorEastAsia"/>
          <w:bCs/>
          <w:sz w:val="24"/>
          <w:szCs w:val="24"/>
        </w:rPr>
        <w:t>委托理财金额不超过8亿元人民币，上述额度内的资金可循环进行投资滚动使用</w:t>
      </w:r>
      <w:r>
        <w:rPr>
          <w:rFonts w:asciiTheme="minorEastAsia" w:hAnsiTheme="minorEastAsia"/>
          <w:bCs/>
          <w:sz w:val="24"/>
          <w:szCs w:val="24"/>
        </w:rPr>
        <w:t>。</w:t>
      </w:r>
    </w:p>
    <w:p w:rsidR="00E646A0" w:rsidRDefault="00E646A0" w:rsidP="004504FC">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w:t>
      </w:r>
      <w:r w:rsidR="000070ED">
        <w:rPr>
          <w:rFonts w:asciiTheme="minorEastAsia" w:hAnsiTheme="minorEastAsia" w:hint="eastAsia"/>
          <w:bCs/>
          <w:sz w:val="24"/>
          <w:szCs w:val="24"/>
        </w:rPr>
        <w:t>委托理财资金投向</w:t>
      </w:r>
    </w:p>
    <w:p w:rsidR="00E646A0" w:rsidRDefault="005A4E53" w:rsidP="004504FC">
      <w:pPr>
        <w:spacing w:line="360" w:lineRule="auto"/>
        <w:ind w:firstLineChars="200" w:firstLine="480"/>
        <w:rPr>
          <w:rFonts w:asciiTheme="minorEastAsia" w:hAnsiTheme="minorEastAsia"/>
          <w:bCs/>
          <w:sz w:val="24"/>
          <w:szCs w:val="24"/>
        </w:rPr>
      </w:pPr>
      <w:r w:rsidRPr="005A4E53">
        <w:rPr>
          <w:rFonts w:asciiTheme="minorEastAsia" w:hAnsiTheme="minorEastAsia"/>
          <w:bCs/>
          <w:sz w:val="24"/>
          <w:szCs w:val="24"/>
        </w:rPr>
        <w:t>本委托理财购买的理财产品收益率预计高于银行同期存款利率，分为固定收益型、预期收益型和浮动收益型，为低风险且收益较稳定的理财产品。不投资于股票及其衍生产品、证券投资基金、以证券投资为目的的委托理财产品及其他与证券相关的投资。</w:t>
      </w:r>
    </w:p>
    <w:p w:rsidR="00E646A0" w:rsidRPr="00FB44B4" w:rsidRDefault="000070ED" w:rsidP="004504FC">
      <w:pPr>
        <w:spacing w:line="360" w:lineRule="auto"/>
        <w:ind w:firstLineChars="200" w:firstLine="480"/>
        <w:rPr>
          <w:rFonts w:asciiTheme="minorEastAsia" w:hAnsiTheme="minorEastAsia"/>
          <w:bCs/>
          <w:color w:val="000000" w:themeColor="text1"/>
          <w:sz w:val="24"/>
          <w:szCs w:val="24"/>
        </w:rPr>
      </w:pPr>
      <w:r w:rsidRPr="00FB44B4">
        <w:rPr>
          <w:rFonts w:asciiTheme="minorEastAsia" w:hAnsiTheme="minorEastAsia" w:hint="eastAsia"/>
          <w:bCs/>
          <w:color w:val="000000" w:themeColor="text1"/>
          <w:sz w:val="24"/>
          <w:szCs w:val="24"/>
        </w:rPr>
        <w:t>4、</w:t>
      </w:r>
      <w:r w:rsidR="007550EF">
        <w:rPr>
          <w:rFonts w:asciiTheme="minorEastAsia" w:hAnsiTheme="minorEastAsia" w:hint="eastAsia"/>
          <w:bCs/>
          <w:color w:val="000000" w:themeColor="text1"/>
          <w:sz w:val="24"/>
          <w:szCs w:val="24"/>
        </w:rPr>
        <w:t>有效期及投资</w:t>
      </w:r>
      <w:r w:rsidR="00FB44B4" w:rsidRPr="00FB44B4">
        <w:rPr>
          <w:rFonts w:asciiTheme="minorEastAsia" w:hAnsiTheme="minorEastAsia" w:hint="eastAsia"/>
          <w:bCs/>
          <w:color w:val="000000" w:themeColor="text1"/>
          <w:sz w:val="24"/>
          <w:szCs w:val="24"/>
        </w:rPr>
        <w:t>期限</w:t>
      </w:r>
    </w:p>
    <w:p w:rsidR="000070ED" w:rsidRPr="00AA6068" w:rsidRDefault="007550EF" w:rsidP="004504FC">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本次调整后，有效期限</w:t>
      </w:r>
      <w:r w:rsidR="005A4E53">
        <w:rPr>
          <w:rFonts w:asciiTheme="minorEastAsia" w:hAnsiTheme="minorEastAsia" w:hint="eastAsia"/>
          <w:bCs/>
          <w:color w:val="000000" w:themeColor="text1"/>
          <w:sz w:val="24"/>
          <w:szCs w:val="24"/>
        </w:rPr>
        <w:t>（理财期限）</w:t>
      </w:r>
      <w:r>
        <w:rPr>
          <w:rFonts w:asciiTheme="minorEastAsia" w:hAnsiTheme="minorEastAsia" w:hint="eastAsia"/>
          <w:bCs/>
          <w:color w:val="000000" w:themeColor="text1"/>
          <w:sz w:val="24"/>
          <w:szCs w:val="24"/>
        </w:rPr>
        <w:t>变更为自2021年</w:t>
      </w:r>
      <w:r w:rsidR="00C53E12">
        <w:rPr>
          <w:rFonts w:asciiTheme="minorEastAsia" w:hAnsiTheme="minorEastAsia" w:hint="eastAsia"/>
          <w:bCs/>
          <w:color w:val="000000" w:themeColor="text1"/>
          <w:sz w:val="24"/>
          <w:szCs w:val="24"/>
        </w:rPr>
        <w:t>5</w:t>
      </w:r>
      <w:r>
        <w:rPr>
          <w:rFonts w:asciiTheme="minorEastAsia" w:hAnsiTheme="minorEastAsia" w:hint="eastAsia"/>
          <w:bCs/>
          <w:color w:val="000000" w:themeColor="text1"/>
          <w:sz w:val="24"/>
          <w:szCs w:val="24"/>
        </w:rPr>
        <w:t>月12日起至2022年12月31日止，</w:t>
      </w:r>
      <w:r w:rsidR="000C5D45">
        <w:rPr>
          <w:rFonts w:asciiTheme="minorEastAsia" w:hAnsiTheme="minorEastAsia" w:hint="eastAsia"/>
          <w:bCs/>
          <w:color w:val="000000" w:themeColor="text1"/>
          <w:sz w:val="24"/>
          <w:szCs w:val="24"/>
        </w:rPr>
        <w:t>上述</w:t>
      </w:r>
      <w:r w:rsidR="00295406" w:rsidRPr="00FB44B4">
        <w:rPr>
          <w:rFonts w:asciiTheme="minorEastAsia" w:hAnsiTheme="minorEastAsia" w:hint="eastAsia"/>
          <w:bCs/>
          <w:color w:val="000000" w:themeColor="text1"/>
          <w:sz w:val="24"/>
          <w:szCs w:val="24"/>
        </w:rPr>
        <w:t>期</w:t>
      </w:r>
      <w:r w:rsidR="00C137A0">
        <w:rPr>
          <w:rFonts w:asciiTheme="minorEastAsia" w:hAnsiTheme="minorEastAsia" w:hint="eastAsia"/>
          <w:bCs/>
          <w:color w:val="000000" w:themeColor="text1"/>
          <w:sz w:val="24"/>
          <w:szCs w:val="24"/>
        </w:rPr>
        <w:t>限</w:t>
      </w:r>
      <w:r w:rsidR="00295406" w:rsidRPr="00FB44B4">
        <w:rPr>
          <w:rFonts w:asciiTheme="minorEastAsia" w:hAnsiTheme="minorEastAsia" w:hint="eastAsia"/>
          <w:bCs/>
          <w:color w:val="000000" w:themeColor="text1"/>
          <w:sz w:val="24"/>
          <w:szCs w:val="24"/>
        </w:rPr>
        <w:t>内资金可以滚动使用。</w:t>
      </w:r>
      <w:r w:rsidR="005A4E53" w:rsidRPr="007550EF">
        <w:rPr>
          <w:rFonts w:asciiTheme="minorEastAsia" w:hAnsiTheme="minorEastAsia"/>
          <w:bCs/>
          <w:sz w:val="24"/>
          <w:szCs w:val="24"/>
        </w:rPr>
        <w:t>单个投资产品期限</w:t>
      </w:r>
      <w:r w:rsidR="005A4E53">
        <w:rPr>
          <w:rFonts w:asciiTheme="minorEastAsia" w:hAnsiTheme="minorEastAsia"/>
          <w:bCs/>
          <w:sz w:val="24"/>
          <w:szCs w:val="24"/>
        </w:rPr>
        <w:t>变更为最长不超过</w:t>
      </w:r>
      <w:r w:rsidR="005A4E53">
        <w:rPr>
          <w:rFonts w:asciiTheme="minorEastAsia" w:hAnsiTheme="minorEastAsia" w:hint="eastAsia"/>
          <w:bCs/>
          <w:sz w:val="24"/>
          <w:szCs w:val="24"/>
        </w:rPr>
        <w:t>18个月。</w:t>
      </w:r>
    </w:p>
    <w:p w:rsidR="000070ED" w:rsidRDefault="00295406" w:rsidP="004504FC">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5</w:t>
      </w:r>
      <w:r w:rsidR="000070ED">
        <w:rPr>
          <w:rFonts w:asciiTheme="minorEastAsia" w:hAnsiTheme="minorEastAsia" w:hint="eastAsia"/>
          <w:bCs/>
          <w:sz w:val="24"/>
          <w:szCs w:val="24"/>
        </w:rPr>
        <w:t>、资金来源</w:t>
      </w:r>
    </w:p>
    <w:p w:rsidR="000070ED" w:rsidRDefault="000070ED" w:rsidP="004504FC">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lastRenderedPageBreak/>
        <w:t>本次委托理财的资金为公司闲置自有资金。</w:t>
      </w:r>
    </w:p>
    <w:p w:rsidR="00295406" w:rsidRDefault="00295406" w:rsidP="004504FC">
      <w:pPr>
        <w:spacing w:line="360" w:lineRule="auto"/>
        <w:ind w:firstLineChars="200" w:firstLine="480"/>
        <w:rPr>
          <w:rFonts w:asciiTheme="minorEastAsia" w:hAnsiTheme="minorEastAsia"/>
          <w:bCs/>
          <w:sz w:val="24"/>
          <w:szCs w:val="24"/>
        </w:rPr>
      </w:pPr>
      <w:r w:rsidRPr="00295406">
        <w:rPr>
          <w:rFonts w:asciiTheme="minorEastAsia" w:hAnsiTheme="minorEastAsia" w:hint="eastAsia"/>
          <w:bCs/>
          <w:sz w:val="24"/>
          <w:szCs w:val="24"/>
        </w:rPr>
        <w:t>6</w:t>
      </w:r>
      <w:r>
        <w:rPr>
          <w:rFonts w:asciiTheme="minorEastAsia" w:hAnsiTheme="minorEastAsia" w:hint="eastAsia"/>
          <w:bCs/>
          <w:sz w:val="24"/>
          <w:szCs w:val="24"/>
        </w:rPr>
        <w:t>、</w:t>
      </w:r>
      <w:r w:rsidRPr="00295406">
        <w:rPr>
          <w:rFonts w:asciiTheme="minorEastAsia" w:hAnsiTheme="minorEastAsia" w:hint="eastAsia"/>
          <w:bCs/>
          <w:sz w:val="24"/>
          <w:szCs w:val="24"/>
        </w:rPr>
        <w:t>授权</w:t>
      </w:r>
      <w:r w:rsidR="004F52F7">
        <w:rPr>
          <w:rFonts w:asciiTheme="minorEastAsia" w:hAnsiTheme="minorEastAsia" w:hint="eastAsia"/>
          <w:bCs/>
          <w:sz w:val="24"/>
          <w:szCs w:val="24"/>
        </w:rPr>
        <w:t>事项</w:t>
      </w:r>
    </w:p>
    <w:p w:rsidR="00295406" w:rsidRDefault="00295406" w:rsidP="004504FC">
      <w:pPr>
        <w:spacing w:line="360" w:lineRule="auto"/>
        <w:ind w:firstLineChars="200" w:firstLine="480"/>
        <w:rPr>
          <w:rFonts w:asciiTheme="minorEastAsia" w:hAnsiTheme="minorEastAsia"/>
          <w:bCs/>
          <w:sz w:val="24"/>
          <w:szCs w:val="24"/>
        </w:rPr>
      </w:pPr>
      <w:r w:rsidRPr="00F20E93">
        <w:rPr>
          <w:rFonts w:asciiTheme="minorEastAsia" w:hAnsiTheme="minorEastAsia"/>
          <w:sz w:val="24"/>
          <w:szCs w:val="24"/>
        </w:rPr>
        <w:t>授权公司管理层代表公司</w:t>
      </w:r>
      <w:r w:rsidR="004F52F7">
        <w:rPr>
          <w:rFonts w:asciiTheme="minorEastAsia" w:hAnsiTheme="minorEastAsia" w:hint="eastAsia"/>
          <w:sz w:val="24"/>
          <w:szCs w:val="24"/>
        </w:rPr>
        <w:t>在</w:t>
      </w:r>
      <w:r w:rsidRPr="00F20E93">
        <w:rPr>
          <w:rFonts w:asciiTheme="minorEastAsia" w:hAnsiTheme="minorEastAsia"/>
          <w:sz w:val="24"/>
          <w:szCs w:val="24"/>
        </w:rPr>
        <w:t>额度范围内</w:t>
      </w:r>
      <w:r w:rsidR="004F52F7">
        <w:rPr>
          <w:rFonts w:asciiTheme="minorEastAsia" w:hAnsiTheme="minorEastAsia"/>
          <w:sz w:val="24"/>
          <w:szCs w:val="24"/>
        </w:rPr>
        <w:t>对</w:t>
      </w:r>
      <w:r w:rsidRPr="00F20E93">
        <w:rPr>
          <w:rFonts w:asciiTheme="minorEastAsia" w:hAnsiTheme="minorEastAsia"/>
          <w:sz w:val="24"/>
          <w:szCs w:val="24"/>
        </w:rPr>
        <w:t>购买委托理财事项进行决策，并签署相关文件。</w:t>
      </w:r>
    </w:p>
    <w:p w:rsidR="000070ED" w:rsidRPr="003708C6" w:rsidRDefault="003822CC" w:rsidP="004504FC">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二、风险控制分析</w:t>
      </w:r>
    </w:p>
    <w:p w:rsidR="003708C6"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1</w:t>
      </w:r>
      <w:r w:rsidR="0097490A">
        <w:rPr>
          <w:rFonts w:asciiTheme="minorEastAsia" w:hAnsiTheme="minorEastAsia" w:hint="eastAsia"/>
          <w:bCs/>
          <w:sz w:val="24"/>
          <w:szCs w:val="24"/>
        </w:rPr>
        <w:t>、</w:t>
      </w:r>
      <w:r w:rsidRPr="003708C6">
        <w:rPr>
          <w:rFonts w:asciiTheme="minorEastAsia" w:hAnsiTheme="minorEastAsia"/>
          <w:bCs/>
          <w:sz w:val="24"/>
          <w:szCs w:val="24"/>
        </w:rPr>
        <w:t>由财务部根据公司资金情况，以及投资产品安全性、流动性、发行主体相关承 诺、预测收益率等，选择合适的投资产品，并提出投资方案。</w:t>
      </w:r>
    </w:p>
    <w:p w:rsidR="003708C6"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2</w:t>
      </w:r>
      <w:r w:rsidR="0097490A">
        <w:rPr>
          <w:rFonts w:asciiTheme="minorEastAsia" w:hAnsiTheme="minorEastAsia" w:hint="eastAsia"/>
          <w:bCs/>
          <w:sz w:val="24"/>
          <w:szCs w:val="24"/>
        </w:rPr>
        <w:t>、</w:t>
      </w:r>
      <w:r w:rsidRPr="003708C6">
        <w:rPr>
          <w:rFonts w:asciiTheme="minorEastAsia" w:hAnsiTheme="minorEastAsia"/>
          <w:bCs/>
          <w:sz w:val="24"/>
          <w:szCs w:val="24"/>
        </w:rPr>
        <w:t>投资方案经总经理、财务总监确认后，报董事长批准后执行。</w:t>
      </w:r>
    </w:p>
    <w:p w:rsidR="003708C6"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3</w:t>
      </w:r>
      <w:r w:rsidR="0097490A">
        <w:rPr>
          <w:rFonts w:asciiTheme="minorEastAsia" w:hAnsiTheme="minorEastAsia" w:hint="eastAsia"/>
          <w:bCs/>
          <w:sz w:val="24"/>
          <w:szCs w:val="24"/>
        </w:rPr>
        <w:t>、</w:t>
      </w:r>
      <w:r w:rsidRPr="003708C6">
        <w:rPr>
          <w:rFonts w:asciiTheme="minorEastAsia" w:hAnsiTheme="minorEastAsia"/>
          <w:bCs/>
          <w:sz w:val="24"/>
          <w:szCs w:val="24"/>
        </w:rPr>
        <w:t>公司内控审计部负责对上述闲置资金的现金管理情况进行审计与监督。</w:t>
      </w:r>
    </w:p>
    <w:p w:rsidR="003708C6"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4</w:t>
      </w:r>
      <w:r w:rsidR="0097490A">
        <w:rPr>
          <w:rFonts w:asciiTheme="minorEastAsia" w:hAnsiTheme="minorEastAsia" w:hint="eastAsia"/>
          <w:bCs/>
          <w:sz w:val="24"/>
          <w:szCs w:val="24"/>
        </w:rPr>
        <w:t>、</w:t>
      </w:r>
      <w:r w:rsidRPr="003708C6">
        <w:rPr>
          <w:rFonts w:asciiTheme="minorEastAsia" w:hAnsiTheme="minorEastAsia"/>
          <w:bCs/>
          <w:sz w:val="24"/>
          <w:szCs w:val="24"/>
        </w:rPr>
        <w:t>独立董事、监事会有权对资金使用情况进行监督与检查，必要时可以聘请专业机构进行审计。</w:t>
      </w:r>
    </w:p>
    <w:p w:rsidR="003822CC"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5</w:t>
      </w:r>
      <w:r w:rsidR="0097490A">
        <w:rPr>
          <w:rFonts w:asciiTheme="minorEastAsia" w:hAnsiTheme="minorEastAsia" w:hint="eastAsia"/>
          <w:bCs/>
          <w:sz w:val="24"/>
          <w:szCs w:val="24"/>
        </w:rPr>
        <w:t>、</w:t>
      </w:r>
      <w:r w:rsidRPr="003708C6">
        <w:rPr>
          <w:rFonts w:asciiTheme="minorEastAsia" w:hAnsiTheme="minorEastAsia"/>
          <w:bCs/>
          <w:sz w:val="24"/>
          <w:szCs w:val="24"/>
        </w:rPr>
        <w:t>公司将根据上海证券交易所的相关规定，在定期报告中披露报告期内低风险理财产品投资以及相应的损益情况。</w:t>
      </w:r>
    </w:p>
    <w:p w:rsidR="003822CC" w:rsidRPr="003708C6" w:rsidRDefault="003822CC" w:rsidP="004504FC">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三、委托理财受托方情况</w:t>
      </w:r>
    </w:p>
    <w:p w:rsidR="003822CC" w:rsidRDefault="003822CC" w:rsidP="004504FC">
      <w:pPr>
        <w:spacing w:line="360" w:lineRule="auto"/>
        <w:ind w:firstLineChars="200" w:firstLine="480"/>
        <w:rPr>
          <w:rFonts w:asciiTheme="minorEastAsia" w:hAnsiTheme="minorEastAsia"/>
          <w:bCs/>
          <w:sz w:val="24"/>
          <w:szCs w:val="24"/>
        </w:rPr>
      </w:pPr>
      <w:r w:rsidRPr="003708C6">
        <w:rPr>
          <w:rFonts w:asciiTheme="minorEastAsia" w:hAnsiTheme="minorEastAsia"/>
          <w:bCs/>
          <w:sz w:val="24"/>
          <w:szCs w:val="24"/>
        </w:rPr>
        <w:t>公司</w:t>
      </w:r>
      <w:r w:rsidR="003708C6" w:rsidRPr="003708C6">
        <w:rPr>
          <w:rFonts w:asciiTheme="minorEastAsia" w:hAnsiTheme="minorEastAsia"/>
          <w:bCs/>
          <w:sz w:val="24"/>
          <w:szCs w:val="24"/>
        </w:rPr>
        <w:t>本次</w:t>
      </w:r>
      <w:r w:rsidRPr="003708C6">
        <w:rPr>
          <w:rFonts w:asciiTheme="minorEastAsia" w:hAnsiTheme="minorEastAsia"/>
          <w:bCs/>
          <w:sz w:val="24"/>
          <w:szCs w:val="24"/>
        </w:rPr>
        <w:t>购买理财产品的交易对方均为已公开上市的银行及券商等金融机构，或全国性商业银行、规模和实力较强的金融机构。交易对方与公司</w:t>
      </w:r>
      <w:r w:rsidR="003708C6" w:rsidRPr="003708C6">
        <w:rPr>
          <w:rFonts w:asciiTheme="minorEastAsia" w:hAnsiTheme="minorEastAsia"/>
          <w:bCs/>
          <w:sz w:val="24"/>
          <w:szCs w:val="24"/>
        </w:rPr>
        <w:t>、控股股东及实际控制人</w:t>
      </w:r>
      <w:r w:rsidRPr="003708C6">
        <w:rPr>
          <w:rFonts w:asciiTheme="minorEastAsia" w:hAnsiTheme="minorEastAsia"/>
          <w:bCs/>
          <w:sz w:val="24"/>
          <w:szCs w:val="24"/>
        </w:rPr>
        <w:t>之间不存在产权、业务、资产、债权债务、人员等方面的其他关系。</w:t>
      </w:r>
    </w:p>
    <w:p w:rsidR="003822CC" w:rsidRDefault="003822CC" w:rsidP="004504FC">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四、对公司的影响</w:t>
      </w:r>
    </w:p>
    <w:p w:rsidR="00201A90" w:rsidRDefault="00201A90" w:rsidP="004504FC">
      <w:pPr>
        <w:spacing w:line="360" w:lineRule="auto"/>
        <w:ind w:firstLineChars="3300" w:firstLine="6930"/>
        <w:rPr>
          <w:rFonts w:asciiTheme="minorEastAsia" w:hAnsiTheme="minorEastAsia"/>
          <w:bCs/>
          <w:szCs w:val="21"/>
        </w:rPr>
      </w:pPr>
      <w:r w:rsidRPr="00CF67BB">
        <w:rPr>
          <w:rFonts w:asciiTheme="minorEastAsia" w:hAnsiTheme="minorEastAsia" w:hint="eastAsia"/>
          <w:bCs/>
          <w:szCs w:val="21"/>
        </w:rPr>
        <w:t>单位：万元</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693"/>
        <w:gridCol w:w="2693"/>
      </w:tblGrid>
      <w:tr w:rsidR="00BB3CD7" w:rsidTr="005F601E">
        <w:trPr>
          <w:jc w:val="center"/>
        </w:trPr>
        <w:tc>
          <w:tcPr>
            <w:tcW w:w="3369" w:type="dxa"/>
            <w:vAlign w:val="center"/>
          </w:tcPr>
          <w:p w:rsidR="00BB3CD7" w:rsidRPr="00F96117" w:rsidRDefault="00BB3CD7" w:rsidP="005F601E">
            <w:pPr>
              <w:jc w:val="center"/>
              <w:rPr>
                <w:rFonts w:ascii="宋体" w:eastAsia="宋体" w:hAnsi="宋体" w:cs="Times New Roman"/>
                <w:b/>
                <w:bCs/>
                <w:szCs w:val="21"/>
              </w:rPr>
            </w:pPr>
            <w:r w:rsidRPr="00F96117">
              <w:rPr>
                <w:rFonts w:ascii="宋体" w:eastAsia="宋体" w:hAnsi="宋体" w:cs="Times New Roman"/>
                <w:b/>
                <w:bCs/>
                <w:szCs w:val="21"/>
              </w:rPr>
              <w:t>财务指标</w:t>
            </w:r>
          </w:p>
        </w:tc>
        <w:tc>
          <w:tcPr>
            <w:tcW w:w="2693" w:type="dxa"/>
            <w:vAlign w:val="center"/>
          </w:tcPr>
          <w:p w:rsidR="00BB3CD7" w:rsidRPr="00F96117" w:rsidRDefault="00BB3CD7" w:rsidP="005F601E">
            <w:pPr>
              <w:jc w:val="center"/>
              <w:rPr>
                <w:rFonts w:ascii="宋体" w:eastAsia="宋体" w:hAnsi="宋体" w:cs="Times New Roman"/>
                <w:b/>
                <w:bCs/>
                <w:szCs w:val="21"/>
              </w:rPr>
            </w:pPr>
            <w:r w:rsidRPr="00F96117">
              <w:rPr>
                <w:rFonts w:ascii="宋体" w:eastAsia="宋体" w:hAnsi="宋体" w:cs="Times New Roman" w:hint="eastAsia"/>
                <w:b/>
                <w:bCs/>
                <w:szCs w:val="21"/>
              </w:rPr>
              <w:t>2021年</w:t>
            </w:r>
            <w:r>
              <w:rPr>
                <w:rFonts w:ascii="宋体" w:eastAsia="宋体" w:hAnsi="宋体" w:cs="Times New Roman" w:hint="eastAsia"/>
                <w:b/>
                <w:bCs/>
                <w:szCs w:val="21"/>
              </w:rPr>
              <w:t>9</w:t>
            </w:r>
            <w:r w:rsidRPr="00F96117">
              <w:rPr>
                <w:rFonts w:ascii="宋体" w:eastAsia="宋体" w:hAnsi="宋体" w:cs="Times New Roman" w:hint="eastAsia"/>
                <w:b/>
                <w:bCs/>
                <w:szCs w:val="21"/>
              </w:rPr>
              <w:t>月3</w:t>
            </w:r>
            <w:r>
              <w:rPr>
                <w:rFonts w:ascii="宋体" w:eastAsia="宋体" w:hAnsi="宋体" w:cs="Times New Roman" w:hint="eastAsia"/>
                <w:b/>
                <w:bCs/>
                <w:szCs w:val="21"/>
              </w:rPr>
              <w:t>0</w:t>
            </w:r>
            <w:r w:rsidRPr="00F96117">
              <w:rPr>
                <w:rFonts w:ascii="宋体" w:eastAsia="宋体" w:hAnsi="宋体" w:cs="Times New Roman" w:hint="eastAsia"/>
                <w:b/>
                <w:bCs/>
                <w:szCs w:val="21"/>
              </w:rPr>
              <w:t>日/2021年1-</w:t>
            </w:r>
            <w:r>
              <w:rPr>
                <w:rFonts w:ascii="宋体" w:eastAsia="宋体" w:hAnsi="宋体" w:cs="Times New Roman" w:hint="eastAsia"/>
                <w:b/>
                <w:bCs/>
                <w:szCs w:val="21"/>
              </w:rPr>
              <w:t>9</w:t>
            </w:r>
            <w:r w:rsidRPr="00F96117">
              <w:rPr>
                <w:rFonts w:ascii="宋体" w:eastAsia="宋体" w:hAnsi="宋体" w:cs="Times New Roman" w:hint="eastAsia"/>
                <w:b/>
                <w:bCs/>
                <w:szCs w:val="21"/>
              </w:rPr>
              <w:t>月（未经审计）</w:t>
            </w:r>
          </w:p>
        </w:tc>
        <w:tc>
          <w:tcPr>
            <w:tcW w:w="2693" w:type="dxa"/>
            <w:vAlign w:val="center"/>
          </w:tcPr>
          <w:p w:rsidR="00BB3CD7" w:rsidRPr="00F96117" w:rsidRDefault="00BB3CD7" w:rsidP="005F601E">
            <w:pPr>
              <w:jc w:val="center"/>
              <w:rPr>
                <w:rFonts w:ascii="宋体" w:eastAsia="宋体" w:hAnsi="宋体" w:cs="Times New Roman"/>
                <w:b/>
                <w:bCs/>
                <w:szCs w:val="21"/>
              </w:rPr>
            </w:pPr>
            <w:r w:rsidRPr="00F96117">
              <w:rPr>
                <w:rFonts w:ascii="宋体" w:eastAsia="宋体" w:hAnsi="宋体" w:cs="Times New Roman" w:hint="eastAsia"/>
                <w:b/>
                <w:bCs/>
                <w:szCs w:val="21"/>
              </w:rPr>
              <w:t>2020年12月31日/2020年度</w:t>
            </w:r>
            <w:r w:rsidRPr="00F96117">
              <w:rPr>
                <w:rFonts w:ascii="宋体" w:eastAsia="宋体" w:hAnsi="宋体" w:cs="Times New Roman"/>
                <w:b/>
                <w:bCs/>
                <w:szCs w:val="21"/>
              </w:rPr>
              <w:t>（已经审计）</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b/>
                <w:bCs/>
                <w:szCs w:val="21"/>
              </w:rPr>
            </w:pPr>
            <w:r w:rsidRPr="00F96117">
              <w:rPr>
                <w:rFonts w:ascii="宋体" w:eastAsia="宋体" w:hAnsi="宋体" w:cs="Times New Roman"/>
                <w:szCs w:val="21"/>
              </w:rPr>
              <w:t>资产总额</w:t>
            </w:r>
          </w:p>
        </w:tc>
        <w:tc>
          <w:tcPr>
            <w:tcW w:w="2693" w:type="dxa"/>
          </w:tcPr>
          <w:p w:rsidR="00BB3CD7" w:rsidRPr="00F96117" w:rsidRDefault="00BB3CD7" w:rsidP="005F601E">
            <w:pPr>
              <w:spacing w:line="360" w:lineRule="auto"/>
              <w:jc w:val="right"/>
              <w:rPr>
                <w:rFonts w:ascii="宋体" w:eastAsia="宋体" w:hAnsi="宋体" w:cs="Times New Roman"/>
                <w:szCs w:val="21"/>
              </w:rPr>
            </w:pPr>
            <w:r>
              <w:rPr>
                <w:rFonts w:ascii="宋体" w:eastAsia="宋体" w:hAnsi="宋体" w:cs="Times New Roman" w:hint="eastAsia"/>
                <w:szCs w:val="21"/>
              </w:rPr>
              <w:t>289</w:t>
            </w:r>
            <w:r w:rsidRPr="00F96117">
              <w:rPr>
                <w:rFonts w:ascii="宋体" w:eastAsia="宋体" w:hAnsi="宋体" w:cs="Times New Roman" w:hint="eastAsia"/>
                <w:szCs w:val="21"/>
              </w:rPr>
              <w:t>,</w:t>
            </w:r>
            <w:r>
              <w:rPr>
                <w:rFonts w:ascii="宋体" w:eastAsia="宋体" w:hAnsi="宋体" w:cs="Times New Roman" w:hint="eastAsia"/>
                <w:szCs w:val="21"/>
              </w:rPr>
              <w:t>913</w:t>
            </w:r>
            <w:r w:rsidRPr="00F96117">
              <w:rPr>
                <w:rFonts w:ascii="宋体" w:eastAsia="宋体" w:hAnsi="宋体" w:cs="Times New Roman" w:hint="eastAsia"/>
                <w:szCs w:val="21"/>
              </w:rPr>
              <w:t>.</w:t>
            </w:r>
            <w:r>
              <w:rPr>
                <w:rFonts w:ascii="宋体" w:eastAsia="宋体" w:hAnsi="宋体" w:cs="Times New Roman" w:hint="eastAsia"/>
                <w:szCs w:val="21"/>
              </w:rPr>
              <w:t>13</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323,122.89</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b/>
                <w:bCs/>
                <w:szCs w:val="21"/>
              </w:rPr>
            </w:pPr>
            <w:r w:rsidRPr="00F96117">
              <w:rPr>
                <w:rFonts w:ascii="宋体" w:eastAsia="宋体" w:hAnsi="宋体" w:cs="Times New Roman"/>
                <w:szCs w:val="21"/>
              </w:rPr>
              <w:t>负债总额</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Pr>
                <w:rFonts w:ascii="宋体" w:eastAsia="宋体" w:hAnsi="宋体" w:cs="Times New Roman" w:hint="eastAsia"/>
                <w:bCs/>
                <w:szCs w:val="21"/>
              </w:rPr>
              <w:t>62</w:t>
            </w:r>
            <w:r w:rsidRPr="00F96117">
              <w:rPr>
                <w:rFonts w:ascii="宋体" w:eastAsia="宋体" w:hAnsi="宋体" w:cs="Times New Roman" w:hint="eastAsia"/>
                <w:bCs/>
                <w:szCs w:val="21"/>
              </w:rPr>
              <w:t>,</w:t>
            </w:r>
            <w:r>
              <w:rPr>
                <w:rFonts w:ascii="宋体" w:eastAsia="宋体" w:hAnsi="宋体" w:cs="Times New Roman" w:hint="eastAsia"/>
                <w:bCs/>
                <w:szCs w:val="21"/>
              </w:rPr>
              <w:t>449</w:t>
            </w:r>
            <w:r w:rsidRPr="00F96117">
              <w:rPr>
                <w:rFonts w:ascii="宋体" w:eastAsia="宋体" w:hAnsi="宋体" w:cs="Times New Roman" w:hint="eastAsia"/>
                <w:bCs/>
                <w:szCs w:val="21"/>
              </w:rPr>
              <w:t>.</w:t>
            </w:r>
            <w:r>
              <w:rPr>
                <w:rFonts w:ascii="宋体" w:eastAsia="宋体" w:hAnsi="宋体" w:cs="Times New Roman" w:hint="eastAsia"/>
                <w:bCs/>
                <w:szCs w:val="21"/>
              </w:rPr>
              <w:t>32</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74,206.04</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b/>
                <w:bCs/>
                <w:szCs w:val="21"/>
              </w:rPr>
            </w:pPr>
            <w:r w:rsidRPr="00F96117">
              <w:rPr>
                <w:rFonts w:ascii="宋体" w:eastAsia="宋体" w:hAnsi="宋体" w:cs="Times New Roman"/>
                <w:szCs w:val="21"/>
              </w:rPr>
              <w:t>归属于上市公司股东的净资产</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hint="eastAsia"/>
                <w:bCs/>
                <w:szCs w:val="21"/>
              </w:rPr>
              <w:t>2</w:t>
            </w:r>
            <w:r>
              <w:rPr>
                <w:rFonts w:ascii="宋体" w:eastAsia="宋体" w:hAnsi="宋体" w:cs="Times New Roman" w:hint="eastAsia"/>
                <w:bCs/>
                <w:szCs w:val="21"/>
              </w:rPr>
              <w:t>19</w:t>
            </w:r>
            <w:r w:rsidRPr="00F96117">
              <w:rPr>
                <w:rFonts w:ascii="宋体" w:eastAsia="宋体" w:hAnsi="宋体" w:cs="Times New Roman" w:hint="eastAsia"/>
                <w:bCs/>
                <w:szCs w:val="21"/>
              </w:rPr>
              <w:t>,</w:t>
            </w:r>
            <w:r>
              <w:rPr>
                <w:rFonts w:ascii="宋体" w:eastAsia="宋体" w:hAnsi="宋体" w:cs="Times New Roman" w:hint="eastAsia"/>
                <w:bCs/>
                <w:szCs w:val="21"/>
              </w:rPr>
              <w:t>658</w:t>
            </w:r>
            <w:r w:rsidRPr="00F96117">
              <w:rPr>
                <w:rFonts w:ascii="宋体" w:eastAsia="宋体" w:hAnsi="宋体" w:cs="Times New Roman" w:hint="eastAsia"/>
                <w:bCs/>
                <w:szCs w:val="21"/>
              </w:rPr>
              <w:t>.8</w:t>
            </w:r>
            <w:r>
              <w:rPr>
                <w:rFonts w:ascii="宋体" w:eastAsia="宋体" w:hAnsi="宋体" w:cs="Times New Roman" w:hint="eastAsia"/>
                <w:bCs/>
                <w:szCs w:val="21"/>
              </w:rPr>
              <w:t>6</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239,531.35</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szCs w:val="21"/>
              </w:rPr>
            </w:pPr>
            <w:r w:rsidRPr="00F96117">
              <w:rPr>
                <w:rFonts w:ascii="宋体" w:eastAsia="宋体" w:hAnsi="宋体" w:cs="Times New Roman"/>
                <w:szCs w:val="21"/>
              </w:rPr>
              <w:t>资产负债率</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hint="eastAsia"/>
                <w:bCs/>
                <w:szCs w:val="21"/>
              </w:rPr>
              <w:t>2</w:t>
            </w:r>
            <w:r>
              <w:rPr>
                <w:rFonts w:ascii="宋体" w:eastAsia="宋体" w:hAnsi="宋体" w:cs="Times New Roman" w:hint="eastAsia"/>
                <w:bCs/>
                <w:szCs w:val="21"/>
              </w:rPr>
              <w:t>1</w:t>
            </w:r>
            <w:r w:rsidRPr="00F96117">
              <w:rPr>
                <w:rFonts w:ascii="宋体" w:eastAsia="宋体" w:hAnsi="宋体" w:cs="Times New Roman" w:hint="eastAsia"/>
                <w:bCs/>
                <w:szCs w:val="21"/>
              </w:rPr>
              <w:t>.</w:t>
            </w:r>
            <w:r>
              <w:rPr>
                <w:rFonts w:ascii="宋体" w:eastAsia="宋体" w:hAnsi="宋体" w:cs="Times New Roman" w:hint="eastAsia"/>
                <w:bCs/>
                <w:szCs w:val="21"/>
              </w:rPr>
              <w:t>5</w:t>
            </w:r>
            <w:r w:rsidRPr="00F96117">
              <w:rPr>
                <w:rFonts w:ascii="宋体" w:eastAsia="宋体" w:hAnsi="宋体" w:cs="Times New Roman" w:hint="eastAsia"/>
                <w:bCs/>
                <w:szCs w:val="21"/>
              </w:rPr>
              <w:t>4%</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22.97%</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szCs w:val="21"/>
              </w:rPr>
            </w:pPr>
            <w:r w:rsidRPr="00F96117">
              <w:rPr>
                <w:rFonts w:ascii="宋体" w:eastAsia="宋体" w:hAnsi="宋体" w:cs="Times New Roman"/>
                <w:szCs w:val="21"/>
              </w:rPr>
              <w:t>货币资金余额</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Pr>
                <w:rFonts w:ascii="宋体" w:eastAsia="宋体" w:hAnsi="宋体" w:cs="Times New Roman" w:hint="eastAsia"/>
                <w:bCs/>
                <w:szCs w:val="21"/>
              </w:rPr>
              <w:t>1</w:t>
            </w:r>
            <w:r w:rsidRPr="00F96117">
              <w:rPr>
                <w:rFonts w:ascii="宋体" w:eastAsia="宋体" w:hAnsi="宋体" w:cs="Times New Roman" w:hint="eastAsia"/>
                <w:bCs/>
                <w:szCs w:val="21"/>
              </w:rPr>
              <w:t>4,</w:t>
            </w:r>
            <w:r>
              <w:rPr>
                <w:rFonts w:ascii="宋体" w:eastAsia="宋体" w:hAnsi="宋体" w:cs="Times New Roman" w:hint="eastAsia"/>
                <w:bCs/>
                <w:szCs w:val="21"/>
              </w:rPr>
              <w:t>176</w:t>
            </w:r>
            <w:r w:rsidRPr="00F96117">
              <w:rPr>
                <w:rFonts w:ascii="宋体" w:eastAsia="宋体" w:hAnsi="宋体" w:cs="Times New Roman" w:hint="eastAsia"/>
                <w:bCs/>
                <w:szCs w:val="21"/>
              </w:rPr>
              <w:t>.</w:t>
            </w:r>
            <w:r>
              <w:rPr>
                <w:rFonts w:ascii="宋体" w:eastAsia="宋体" w:hAnsi="宋体" w:cs="Times New Roman" w:hint="eastAsia"/>
                <w:bCs/>
                <w:szCs w:val="21"/>
              </w:rPr>
              <w:t>12</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19,653.47</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szCs w:val="21"/>
              </w:rPr>
            </w:pPr>
            <w:r w:rsidRPr="00F96117">
              <w:rPr>
                <w:rFonts w:ascii="宋体" w:eastAsia="宋体" w:hAnsi="宋体" w:cs="Times New Roman"/>
                <w:szCs w:val="21"/>
              </w:rPr>
              <w:t>归属于上市公司股东的净利润</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hint="eastAsia"/>
                <w:bCs/>
                <w:szCs w:val="21"/>
              </w:rPr>
              <w:t>1</w:t>
            </w:r>
            <w:r>
              <w:rPr>
                <w:rFonts w:ascii="宋体" w:eastAsia="宋体" w:hAnsi="宋体" w:cs="Times New Roman" w:hint="eastAsia"/>
                <w:bCs/>
                <w:szCs w:val="21"/>
              </w:rPr>
              <w:t>3</w:t>
            </w:r>
            <w:r w:rsidRPr="00F96117">
              <w:rPr>
                <w:rFonts w:ascii="宋体" w:eastAsia="宋体" w:hAnsi="宋体" w:cs="Times New Roman" w:hint="eastAsia"/>
                <w:bCs/>
                <w:szCs w:val="21"/>
              </w:rPr>
              <w:t>,</w:t>
            </w:r>
            <w:r>
              <w:rPr>
                <w:rFonts w:ascii="宋体" w:eastAsia="宋体" w:hAnsi="宋体" w:cs="Times New Roman" w:hint="eastAsia"/>
                <w:bCs/>
                <w:szCs w:val="21"/>
              </w:rPr>
              <w:t>464</w:t>
            </w:r>
            <w:r w:rsidRPr="00F96117">
              <w:rPr>
                <w:rFonts w:ascii="宋体" w:eastAsia="宋体" w:hAnsi="宋体" w:cs="Times New Roman" w:hint="eastAsia"/>
                <w:bCs/>
                <w:szCs w:val="21"/>
              </w:rPr>
              <w:t>.</w:t>
            </w:r>
            <w:r>
              <w:rPr>
                <w:rFonts w:ascii="宋体" w:eastAsia="宋体" w:hAnsi="宋体" w:cs="Times New Roman" w:hint="eastAsia"/>
                <w:bCs/>
                <w:szCs w:val="21"/>
              </w:rPr>
              <w:t>99</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31,477.21</w:t>
            </w:r>
          </w:p>
        </w:tc>
      </w:tr>
      <w:tr w:rsidR="00BB3CD7" w:rsidTr="005F601E">
        <w:trPr>
          <w:jc w:val="center"/>
        </w:trPr>
        <w:tc>
          <w:tcPr>
            <w:tcW w:w="3369" w:type="dxa"/>
          </w:tcPr>
          <w:p w:rsidR="00BB3CD7" w:rsidRPr="00F96117" w:rsidRDefault="00BB3CD7" w:rsidP="005F601E">
            <w:pPr>
              <w:spacing w:line="360" w:lineRule="auto"/>
              <w:rPr>
                <w:rFonts w:ascii="宋体" w:eastAsia="宋体" w:hAnsi="宋体" w:cs="Times New Roman"/>
                <w:szCs w:val="21"/>
              </w:rPr>
            </w:pPr>
            <w:r w:rsidRPr="00F96117">
              <w:rPr>
                <w:rFonts w:ascii="宋体" w:eastAsia="宋体" w:hAnsi="宋体" w:cs="Times New Roman"/>
                <w:szCs w:val="21"/>
              </w:rPr>
              <w:t>经营活动产生的现金流量净额</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hint="eastAsia"/>
                <w:bCs/>
                <w:szCs w:val="21"/>
              </w:rPr>
              <w:t>1</w:t>
            </w:r>
            <w:r>
              <w:rPr>
                <w:rFonts w:ascii="宋体" w:eastAsia="宋体" w:hAnsi="宋体" w:cs="Times New Roman" w:hint="eastAsia"/>
                <w:bCs/>
                <w:szCs w:val="21"/>
              </w:rPr>
              <w:t>0</w:t>
            </w:r>
            <w:r w:rsidRPr="00F96117">
              <w:rPr>
                <w:rFonts w:ascii="宋体" w:eastAsia="宋体" w:hAnsi="宋体" w:cs="Times New Roman" w:hint="eastAsia"/>
                <w:bCs/>
                <w:szCs w:val="21"/>
              </w:rPr>
              <w:t>,</w:t>
            </w:r>
            <w:r>
              <w:rPr>
                <w:rFonts w:ascii="宋体" w:eastAsia="宋体" w:hAnsi="宋体" w:cs="Times New Roman" w:hint="eastAsia"/>
                <w:bCs/>
                <w:szCs w:val="21"/>
              </w:rPr>
              <w:t>744</w:t>
            </w:r>
            <w:r w:rsidRPr="00F96117">
              <w:rPr>
                <w:rFonts w:ascii="宋体" w:eastAsia="宋体" w:hAnsi="宋体" w:cs="Times New Roman" w:hint="eastAsia"/>
                <w:bCs/>
                <w:szCs w:val="21"/>
              </w:rPr>
              <w:t>.</w:t>
            </w:r>
            <w:r>
              <w:rPr>
                <w:rFonts w:ascii="宋体" w:eastAsia="宋体" w:hAnsi="宋体" w:cs="Times New Roman" w:hint="eastAsia"/>
                <w:bCs/>
                <w:szCs w:val="21"/>
              </w:rPr>
              <w:t>55</w:t>
            </w:r>
          </w:p>
        </w:tc>
        <w:tc>
          <w:tcPr>
            <w:tcW w:w="2693" w:type="dxa"/>
          </w:tcPr>
          <w:p w:rsidR="00BB3CD7" w:rsidRPr="00F96117" w:rsidRDefault="00BB3CD7" w:rsidP="005F601E">
            <w:pPr>
              <w:spacing w:line="360" w:lineRule="auto"/>
              <w:jc w:val="right"/>
              <w:rPr>
                <w:rFonts w:ascii="宋体" w:eastAsia="宋体" w:hAnsi="宋体" w:cs="Times New Roman"/>
                <w:bCs/>
                <w:szCs w:val="21"/>
              </w:rPr>
            </w:pPr>
            <w:r w:rsidRPr="00F96117">
              <w:rPr>
                <w:rFonts w:ascii="宋体" w:eastAsia="宋体" w:hAnsi="宋体" w:cs="Times New Roman"/>
                <w:szCs w:val="21"/>
              </w:rPr>
              <w:t>36,412.26</w:t>
            </w:r>
          </w:p>
        </w:tc>
      </w:tr>
    </w:tbl>
    <w:p w:rsidR="003822CC" w:rsidRDefault="00824902" w:rsidP="00824902">
      <w:pPr>
        <w:spacing w:line="360" w:lineRule="auto"/>
        <w:ind w:firstLineChars="200" w:firstLine="480"/>
        <w:rPr>
          <w:rFonts w:asciiTheme="minorEastAsia" w:hAnsiTheme="minorEastAsia"/>
          <w:bCs/>
          <w:sz w:val="24"/>
          <w:szCs w:val="24"/>
        </w:rPr>
      </w:pPr>
      <w:r w:rsidRPr="00824902">
        <w:rPr>
          <w:rFonts w:asciiTheme="minorEastAsia" w:hAnsiTheme="minorEastAsia"/>
          <w:bCs/>
          <w:sz w:val="24"/>
          <w:szCs w:val="24"/>
        </w:rPr>
        <w:t>公司不存在负有大额负债的同时购买大额理财产品的情形。</w:t>
      </w:r>
      <w:r w:rsidR="003337B5" w:rsidRPr="009C5507">
        <w:rPr>
          <w:rFonts w:asciiTheme="minorEastAsia" w:hAnsiTheme="minorEastAsia"/>
          <w:bCs/>
          <w:sz w:val="24"/>
          <w:szCs w:val="24"/>
        </w:rPr>
        <w:t>公司在确保日常</w:t>
      </w:r>
      <w:r w:rsidR="003337B5" w:rsidRPr="009C5507">
        <w:rPr>
          <w:rFonts w:asciiTheme="minorEastAsia" w:hAnsiTheme="minorEastAsia"/>
          <w:bCs/>
          <w:sz w:val="24"/>
          <w:szCs w:val="24"/>
        </w:rPr>
        <w:lastRenderedPageBreak/>
        <w:t>运营和资金安全的前提下，使用闲置自有资金进行理财，不会影响公司日常资金正常周转需要，不会影响公司主营业务的正常开展。通过对暂时闲置的自有资金进行适度的现金管理，有利于提高自有资金使用效率，且能获得一定的投资收益，符合全体股东的利益。上述理财不会对公司未来主营业务、财务状况、经营成果造成较大影响。</w:t>
      </w:r>
    </w:p>
    <w:p w:rsidR="003822CC" w:rsidRPr="003708C6" w:rsidRDefault="003822CC" w:rsidP="000F1343">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五、风险提示</w:t>
      </w:r>
    </w:p>
    <w:p w:rsidR="003708C6" w:rsidRDefault="003708C6" w:rsidP="009A2422">
      <w:pPr>
        <w:spacing w:line="360" w:lineRule="auto"/>
        <w:ind w:firstLineChars="200" w:firstLine="480"/>
        <w:rPr>
          <w:rFonts w:asciiTheme="minorEastAsia" w:hAnsiTheme="minorEastAsia"/>
          <w:bCs/>
          <w:sz w:val="24"/>
          <w:szCs w:val="24"/>
        </w:rPr>
      </w:pPr>
      <w:r w:rsidRPr="009A2422">
        <w:rPr>
          <w:rFonts w:asciiTheme="minorEastAsia" w:hAnsiTheme="minorEastAsia"/>
          <w:bCs/>
          <w:sz w:val="24"/>
          <w:szCs w:val="24"/>
        </w:rPr>
        <w:t>公司本次使用闲置自有资金进行委托理财所涉及的投资产品为金融机构发行的风险可控的理财产品，收益情况由于受宏观经济的影响可能具有一定波动性。理财产品发行人提示了产品面临的风险包括本金及收益风险、利率风险、流动性风险、投资风险、法律及政策风险、产品不成立风险、提前终止风险、信息传递风险、其他风险（不可抗力风险）等。</w:t>
      </w:r>
    </w:p>
    <w:p w:rsidR="003822CC" w:rsidRDefault="003822CC" w:rsidP="003708C6">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六、决策程序的履行及监事会、独立董事意见</w:t>
      </w:r>
    </w:p>
    <w:p w:rsidR="003337B5" w:rsidRDefault="003708C6" w:rsidP="009A2422">
      <w:pPr>
        <w:spacing w:line="360" w:lineRule="auto"/>
        <w:ind w:firstLineChars="200" w:firstLine="480"/>
        <w:rPr>
          <w:rFonts w:asciiTheme="minorEastAsia" w:hAnsiTheme="minorEastAsia"/>
          <w:bCs/>
          <w:sz w:val="24"/>
          <w:szCs w:val="24"/>
        </w:rPr>
      </w:pPr>
      <w:r w:rsidRPr="009A2422">
        <w:rPr>
          <w:rFonts w:asciiTheme="minorEastAsia" w:hAnsiTheme="minorEastAsia"/>
          <w:bCs/>
          <w:sz w:val="24"/>
          <w:szCs w:val="24"/>
        </w:rPr>
        <w:t>（一）决策程序的履行</w:t>
      </w:r>
    </w:p>
    <w:p w:rsidR="0073798F" w:rsidRDefault="003708C6" w:rsidP="009A2422">
      <w:pPr>
        <w:spacing w:line="360" w:lineRule="auto"/>
        <w:ind w:firstLineChars="200" w:firstLine="480"/>
        <w:rPr>
          <w:rFonts w:asciiTheme="minorEastAsia" w:hAnsiTheme="minorEastAsia"/>
          <w:sz w:val="24"/>
          <w:szCs w:val="24"/>
        </w:rPr>
      </w:pPr>
      <w:r w:rsidRPr="009A2422">
        <w:rPr>
          <w:rFonts w:asciiTheme="minorEastAsia" w:hAnsiTheme="minorEastAsia"/>
          <w:bCs/>
          <w:sz w:val="24"/>
          <w:szCs w:val="24"/>
        </w:rPr>
        <w:t>公司</w:t>
      </w:r>
      <w:r w:rsidR="0097490A">
        <w:rPr>
          <w:rFonts w:asciiTheme="minorEastAsia" w:hAnsiTheme="minorEastAsia" w:hint="eastAsia"/>
          <w:bCs/>
          <w:sz w:val="24"/>
          <w:szCs w:val="24"/>
        </w:rPr>
        <w:t>2021年</w:t>
      </w:r>
      <w:r w:rsidR="008A67FE">
        <w:rPr>
          <w:rFonts w:asciiTheme="minorEastAsia" w:hAnsiTheme="minorEastAsia" w:hint="eastAsia"/>
          <w:bCs/>
          <w:sz w:val="24"/>
          <w:szCs w:val="24"/>
        </w:rPr>
        <w:t>11</w:t>
      </w:r>
      <w:r w:rsidR="0097490A">
        <w:rPr>
          <w:rFonts w:asciiTheme="minorEastAsia" w:hAnsiTheme="minorEastAsia" w:hint="eastAsia"/>
          <w:bCs/>
          <w:sz w:val="24"/>
          <w:szCs w:val="24"/>
        </w:rPr>
        <w:t>月</w:t>
      </w:r>
      <w:r w:rsidR="00BB3CD7">
        <w:rPr>
          <w:rFonts w:asciiTheme="minorEastAsia" w:hAnsiTheme="minorEastAsia" w:hint="eastAsia"/>
          <w:bCs/>
          <w:sz w:val="24"/>
          <w:szCs w:val="24"/>
        </w:rPr>
        <w:t>10</w:t>
      </w:r>
      <w:r w:rsidR="0097490A">
        <w:rPr>
          <w:rFonts w:asciiTheme="minorEastAsia" w:hAnsiTheme="minorEastAsia" w:hint="eastAsia"/>
          <w:bCs/>
          <w:sz w:val="24"/>
          <w:szCs w:val="24"/>
        </w:rPr>
        <w:t>日召开了</w:t>
      </w:r>
      <w:r w:rsidRPr="009A2422">
        <w:rPr>
          <w:rFonts w:asciiTheme="minorEastAsia" w:hAnsiTheme="minorEastAsia"/>
          <w:bCs/>
          <w:sz w:val="24"/>
          <w:szCs w:val="24"/>
        </w:rPr>
        <w:t>第</w:t>
      </w:r>
      <w:r w:rsidR="003337B5">
        <w:rPr>
          <w:rFonts w:asciiTheme="minorEastAsia" w:hAnsiTheme="minorEastAsia" w:hint="eastAsia"/>
          <w:bCs/>
          <w:sz w:val="24"/>
          <w:szCs w:val="24"/>
        </w:rPr>
        <w:t>八</w:t>
      </w:r>
      <w:r w:rsidRPr="009A2422">
        <w:rPr>
          <w:rFonts w:asciiTheme="minorEastAsia" w:hAnsiTheme="minorEastAsia"/>
          <w:bCs/>
          <w:sz w:val="24"/>
          <w:szCs w:val="24"/>
        </w:rPr>
        <w:t>届董事会第</w:t>
      </w:r>
      <w:r w:rsidR="003337B5">
        <w:rPr>
          <w:rFonts w:asciiTheme="minorEastAsia" w:hAnsiTheme="minorEastAsia" w:hint="eastAsia"/>
          <w:bCs/>
          <w:sz w:val="24"/>
          <w:szCs w:val="24"/>
        </w:rPr>
        <w:t>六</w:t>
      </w:r>
      <w:r w:rsidRPr="009A2422">
        <w:rPr>
          <w:rFonts w:asciiTheme="minorEastAsia" w:hAnsiTheme="minorEastAsia"/>
          <w:bCs/>
          <w:sz w:val="24"/>
          <w:szCs w:val="24"/>
        </w:rPr>
        <w:t>次会议和第</w:t>
      </w:r>
      <w:r w:rsidR="003337B5">
        <w:rPr>
          <w:rFonts w:asciiTheme="minorEastAsia" w:hAnsiTheme="minorEastAsia" w:hint="eastAsia"/>
          <w:bCs/>
          <w:sz w:val="24"/>
          <w:szCs w:val="24"/>
        </w:rPr>
        <w:t>八</w:t>
      </w:r>
      <w:r w:rsidRPr="009A2422">
        <w:rPr>
          <w:rFonts w:asciiTheme="minorEastAsia" w:hAnsiTheme="minorEastAsia"/>
          <w:bCs/>
          <w:sz w:val="24"/>
          <w:szCs w:val="24"/>
        </w:rPr>
        <w:t>届监事会第</w:t>
      </w:r>
      <w:r w:rsidR="003337B5">
        <w:rPr>
          <w:rFonts w:asciiTheme="minorEastAsia" w:hAnsiTheme="minorEastAsia" w:hint="eastAsia"/>
          <w:bCs/>
          <w:sz w:val="24"/>
          <w:szCs w:val="24"/>
        </w:rPr>
        <w:t>五</w:t>
      </w:r>
      <w:r w:rsidRPr="009A2422">
        <w:rPr>
          <w:rFonts w:asciiTheme="minorEastAsia" w:hAnsiTheme="minorEastAsia"/>
          <w:bCs/>
          <w:sz w:val="24"/>
          <w:szCs w:val="24"/>
        </w:rPr>
        <w:t>次会议，审议通过</w:t>
      </w:r>
      <w:r w:rsidR="003337B5">
        <w:rPr>
          <w:rFonts w:asciiTheme="minorEastAsia" w:hAnsiTheme="minorEastAsia"/>
          <w:bCs/>
          <w:sz w:val="24"/>
          <w:szCs w:val="24"/>
        </w:rPr>
        <w:t>了</w:t>
      </w:r>
      <w:r w:rsidRPr="009A2422">
        <w:rPr>
          <w:rFonts w:asciiTheme="minorEastAsia" w:hAnsiTheme="minorEastAsia"/>
          <w:bCs/>
          <w:sz w:val="24"/>
          <w:szCs w:val="24"/>
        </w:rPr>
        <w:t>《</w:t>
      </w:r>
      <w:r w:rsidR="00824902" w:rsidRPr="00824902">
        <w:rPr>
          <w:rFonts w:asciiTheme="minorEastAsia" w:hAnsiTheme="minorEastAsia"/>
          <w:bCs/>
          <w:sz w:val="24"/>
          <w:szCs w:val="24"/>
        </w:rPr>
        <w:t>关于</w:t>
      </w:r>
      <w:r w:rsidR="00824902" w:rsidRPr="00824902">
        <w:rPr>
          <w:rFonts w:asciiTheme="minorEastAsia" w:hAnsiTheme="minorEastAsia" w:hint="eastAsia"/>
          <w:bCs/>
          <w:sz w:val="24"/>
          <w:szCs w:val="24"/>
        </w:rPr>
        <w:t>延</w:t>
      </w:r>
      <w:r w:rsidR="00824902" w:rsidRPr="00824902">
        <w:rPr>
          <w:rFonts w:asciiTheme="minorEastAsia" w:hAnsiTheme="minorEastAsia"/>
          <w:bCs/>
          <w:sz w:val="24"/>
          <w:szCs w:val="24"/>
        </w:rPr>
        <w:t>长闲置自有资金购买理财产品额度期限</w:t>
      </w:r>
      <w:r w:rsidR="00824902" w:rsidRPr="00824902">
        <w:rPr>
          <w:rFonts w:asciiTheme="minorEastAsia" w:hAnsiTheme="minorEastAsia" w:hint="eastAsia"/>
          <w:bCs/>
          <w:sz w:val="24"/>
          <w:szCs w:val="24"/>
        </w:rPr>
        <w:t>的议案</w:t>
      </w:r>
      <w:r w:rsidRPr="009A2422">
        <w:rPr>
          <w:rFonts w:asciiTheme="minorEastAsia" w:hAnsiTheme="minorEastAsia"/>
          <w:bCs/>
          <w:sz w:val="24"/>
          <w:szCs w:val="24"/>
        </w:rPr>
        <w:t>》，</w:t>
      </w:r>
      <w:r w:rsidR="003337B5">
        <w:rPr>
          <w:rFonts w:asciiTheme="minorEastAsia" w:hAnsiTheme="minorEastAsia" w:hint="eastAsia"/>
          <w:bCs/>
          <w:sz w:val="24"/>
          <w:szCs w:val="24"/>
        </w:rPr>
        <w:t>同意</w:t>
      </w:r>
      <w:r w:rsidR="009C5507">
        <w:rPr>
          <w:rFonts w:asciiTheme="minorEastAsia" w:hAnsiTheme="minorEastAsia" w:hint="eastAsia"/>
          <w:bCs/>
          <w:sz w:val="24"/>
          <w:szCs w:val="24"/>
        </w:rPr>
        <w:t>公司</w:t>
      </w:r>
      <w:r w:rsidR="009C5507" w:rsidRPr="00F20E93">
        <w:rPr>
          <w:rFonts w:asciiTheme="minorEastAsia" w:hAnsiTheme="minorEastAsia" w:hint="eastAsia"/>
          <w:sz w:val="24"/>
          <w:szCs w:val="24"/>
        </w:rPr>
        <w:t>原审议投资额度不超过8亿元的委托理财金额的</w:t>
      </w:r>
      <w:r w:rsidR="00824902">
        <w:rPr>
          <w:rFonts w:asciiTheme="minorEastAsia" w:hAnsiTheme="minorEastAsia" w:hint="eastAsia"/>
          <w:sz w:val="24"/>
          <w:szCs w:val="24"/>
        </w:rPr>
        <w:t>有效期限（投资期限）</w:t>
      </w:r>
      <w:r w:rsidR="0073798F">
        <w:rPr>
          <w:rFonts w:asciiTheme="minorEastAsia" w:hAnsiTheme="minorEastAsia" w:hint="eastAsia"/>
          <w:sz w:val="24"/>
          <w:szCs w:val="24"/>
        </w:rPr>
        <w:t>进行延长，由“截至2022年5月12日”延长至“截至2022年12月31日”止，</w:t>
      </w:r>
      <w:r w:rsidR="0073798F" w:rsidRPr="007550EF">
        <w:rPr>
          <w:rFonts w:asciiTheme="minorEastAsia" w:hAnsiTheme="minorEastAsia"/>
          <w:bCs/>
          <w:sz w:val="24"/>
          <w:szCs w:val="24"/>
        </w:rPr>
        <w:t>单个投资产品期限由</w:t>
      </w:r>
      <w:r w:rsidR="0073798F">
        <w:rPr>
          <w:rFonts w:asciiTheme="minorEastAsia" w:hAnsiTheme="minorEastAsia"/>
          <w:bCs/>
          <w:sz w:val="24"/>
          <w:szCs w:val="24"/>
        </w:rPr>
        <w:t>“</w:t>
      </w:r>
      <w:r w:rsidR="0073798F" w:rsidRPr="007550EF">
        <w:rPr>
          <w:rFonts w:asciiTheme="minorEastAsia" w:hAnsiTheme="minorEastAsia"/>
          <w:bCs/>
          <w:sz w:val="24"/>
          <w:szCs w:val="24"/>
        </w:rPr>
        <w:t>最长不超过12个月</w:t>
      </w:r>
      <w:r w:rsidR="0073798F">
        <w:rPr>
          <w:rFonts w:asciiTheme="minorEastAsia" w:hAnsiTheme="minorEastAsia"/>
          <w:bCs/>
          <w:sz w:val="24"/>
          <w:szCs w:val="24"/>
        </w:rPr>
        <w:t>”</w:t>
      </w:r>
      <w:r w:rsidR="0073798F" w:rsidRPr="007550EF">
        <w:rPr>
          <w:rFonts w:asciiTheme="minorEastAsia" w:hAnsiTheme="minorEastAsia"/>
          <w:bCs/>
          <w:sz w:val="24"/>
          <w:szCs w:val="24"/>
        </w:rPr>
        <w:t>延长至</w:t>
      </w:r>
      <w:r w:rsidR="0073798F">
        <w:rPr>
          <w:rFonts w:asciiTheme="minorEastAsia" w:hAnsiTheme="minorEastAsia"/>
          <w:bCs/>
          <w:sz w:val="24"/>
          <w:szCs w:val="24"/>
        </w:rPr>
        <w:t>“</w:t>
      </w:r>
      <w:r w:rsidR="0073798F" w:rsidRPr="007550EF">
        <w:rPr>
          <w:rFonts w:asciiTheme="minorEastAsia" w:hAnsiTheme="minorEastAsia"/>
          <w:bCs/>
          <w:sz w:val="24"/>
          <w:szCs w:val="24"/>
        </w:rPr>
        <w:t>最长不超过</w:t>
      </w:r>
      <w:r w:rsidR="0073798F" w:rsidRPr="007550EF">
        <w:rPr>
          <w:rFonts w:asciiTheme="minorEastAsia" w:hAnsiTheme="minorEastAsia" w:hint="eastAsia"/>
          <w:bCs/>
          <w:sz w:val="24"/>
          <w:szCs w:val="24"/>
        </w:rPr>
        <w:t>18个月</w:t>
      </w:r>
      <w:r w:rsidR="0073798F">
        <w:rPr>
          <w:rFonts w:asciiTheme="minorEastAsia" w:hAnsiTheme="minorEastAsia"/>
          <w:bCs/>
          <w:sz w:val="24"/>
          <w:szCs w:val="24"/>
        </w:rPr>
        <w:t>”</w:t>
      </w:r>
      <w:r w:rsidR="00C137A0">
        <w:rPr>
          <w:rFonts w:asciiTheme="minorEastAsia" w:hAnsiTheme="minorEastAsia" w:hint="eastAsia"/>
          <w:bCs/>
          <w:sz w:val="24"/>
          <w:szCs w:val="24"/>
        </w:rPr>
        <w:t>，</w:t>
      </w:r>
      <w:r w:rsidR="0073798F">
        <w:rPr>
          <w:rFonts w:asciiTheme="minorEastAsia" w:hAnsiTheme="minorEastAsia" w:hint="eastAsia"/>
          <w:bCs/>
          <w:sz w:val="24"/>
          <w:szCs w:val="24"/>
        </w:rPr>
        <w:t>上述</w:t>
      </w:r>
      <w:r w:rsidR="00C137A0">
        <w:rPr>
          <w:rFonts w:asciiTheme="minorEastAsia" w:hAnsiTheme="minorEastAsia"/>
          <w:bCs/>
          <w:sz w:val="24"/>
          <w:szCs w:val="24"/>
        </w:rPr>
        <w:t>期限</w:t>
      </w:r>
      <w:r w:rsidR="00C137A0" w:rsidRPr="006C7706">
        <w:rPr>
          <w:rFonts w:asciiTheme="minorEastAsia" w:hAnsiTheme="minorEastAsia"/>
          <w:bCs/>
          <w:sz w:val="24"/>
          <w:szCs w:val="24"/>
        </w:rPr>
        <w:t>内资金可以滚动使用</w:t>
      </w:r>
      <w:r w:rsidR="00C841D8" w:rsidRPr="006C7706">
        <w:rPr>
          <w:rFonts w:asciiTheme="minorEastAsia" w:hAnsiTheme="minorEastAsia"/>
          <w:bCs/>
          <w:sz w:val="24"/>
          <w:szCs w:val="24"/>
        </w:rPr>
        <w:t>。</w:t>
      </w:r>
      <w:r w:rsidR="00C841D8" w:rsidRPr="00F20E93">
        <w:rPr>
          <w:rFonts w:asciiTheme="minorEastAsia" w:hAnsiTheme="minorEastAsia"/>
          <w:sz w:val="24"/>
          <w:szCs w:val="24"/>
        </w:rPr>
        <w:t>同时授权公司管理层代表公司在额度范围内对购买委托理财事项进行决策，并签署相关文件。</w:t>
      </w:r>
    </w:p>
    <w:p w:rsidR="003337B5" w:rsidRDefault="009C5507" w:rsidP="009A2422">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本次</w:t>
      </w:r>
      <w:r w:rsidR="0073798F">
        <w:rPr>
          <w:rFonts w:asciiTheme="minorEastAsia" w:hAnsiTheme="minorEastAsia" w:hint="eastAsia"/>
          <w:bCs/>
          <w:sz w:val="24"/>
          <w:szCs w:val="24"/>
        </w:rPr>
        <w:t>除调整委托理财期限外，其他不变。</w:t>
      </w:r>
      <w:r w:rsidR="003337B5">
        <w:rPr>
          <w:rFonts w:asciiTheme="minorEastAsia" w:hAnsiTheme="minorEastAsia" w:hint="eastAsia"/>
          <w:bCs/>
          <w:sz w:val="24"/>
          <w:szCs w:val="24"/>
        </w:rPr>
        <w:t>此议案尚需提交公司股东大会审议通过后方可实施。</w:t>
      </w:r>
    </w:p>
    <w:p w:rsidR="00BF74F3" w:rsidRDefault="003708C6" w:rsidP="009A2422">
      <w:pPr>
        <w:spacing w:line="360" w:lineRule="auto"/>
        <w:ind w:firstLineChars="200" w:firstLine="480"/>
        <w:rPr>
          <w:rFonts w:asciiTheme="minorEastAsia" w:hAnsiTheme="minorEastAsia"/>
          <w:bCs/>
          <w:sz w:val="24"/>
          <w:szCs w:val="24"/>
        </w:rPr>
      </w:pPr>
      <w:r w:rsidRPr="009A2422">
        <w:rPr>
          <w:rFonts w:asciiTheme="minorEastAsia" w:hAnsiTheme="minorEastAsia"/>
          <w:bCs/>
          <w:sz w:val="24"/>
          <w:szCs w:val="24"/>
        </w:rPr>
        <w:t>（二）监事会意见</w:t>
      </w:r>
    </w:p>
    <w:p w:rsidR="00BF74F3" w:rsidRDefault="003708C6" w:rsidP="009A2422">
      <w:pPr>
        <w:spacing w:line="360" w:lineRule="auto"/>
        <w:ind w:firstLineChars="200" w:firstLine="480"/>
        <w:rPr>
          <w:rFonts w:asciiTheme="minorEastAsia" w:hAnsiTheme="minorEastAsia"/>
          <w:bCs/>
          <w:sz w:val="24"/>
          <w:szCs w:val="24"/>
        </w:rPr>
      </w:pPr>
      <w:r w:rsidRPr="009A2422">
        <w:rPr>
          <w:rFonts w:asciiTheme="minorEastAsia" w:hAnsiTheme="minorEastAsia"/>
          <w:bCs/>
          <w:sz w:val="24"/>
          <w:szCs w:val="24"/>
        </w:rPr>
        <w:t>监事会认为：</w:t>
      </w:r>
      <w:r w:rsidR="00BF74F3">
        <w:rPr>
          <w:rFonts w:asciiTheme="minorEastAsia" w:hAnsiTheme="minorEastAsia"/>
          <w:bCs/>
          <w:sz w:val="24"/>
          <w:szCs w:val="24"/>
        </w:rPr>
        <w:t>本次</w:t>
      </w:r>
      <w:r w:rsidR="0097490A">
        <w:rPr>
          <w:rFonts w:asciiTheme="minorEastAsia" w:hAnsiTheme="minorEastAsia"/>
          <w:bCs/>
          <w:sz w:val="24"/>
          <w:szCs w:val="24"/>
        </w:rPr>
        <w:t>延长闲置自有资金购买理财产品额度的期限，</w:t>
      </w:r>
      <w:r w:rsidR="00BF74F3">
        <w:rPr>
          <w:rFonts w:asciiTheme="minorEastAsia" w:hAnsiTheme="minorEastAsia"/>
          <w:bCs/>
          <w:sz w:val="24"/>
          <w:szCs w:val="24"/>
        </w:rPr>
        <w:t>有利于公司提高资金使用效率，增加现金资产收益</w:t>
      </w:r>
      <w:r w:rsidR="004F52F7">
        <w:rPr>
          <w:rFonts w:asciiTheme="minorEastAsia" w:hAnsiTheme="minorEastAsia" w:hint="eastAsia"/>
          <w:bCs/>
          <w:sz w:val="24"/>
          <w:szCs w:val="24"/>
        </w:rPr>
        <w:t>，</w:t>
      </w:r>
      <w:r w:rsidR="004F52F7" w:rsidRPr="004F52F7">
        <w:rPr>
          <w:rFonts w:asciiTheme="minorEastAsia" w:hAnsiTheme="minorEastAsia"/>
          <w:bCs/>
          <w:sz w:val="24"/>
          <w:szCs w:val="24"/>
        </w:rPr>
        <w:t>不存在损害公司及股东利益的情形</w:t>
      </w:r>
      <w:r w:rsidR="004F52F7">
        <w:rPr>
          <w:rFonts w:asciiTheme="minorEastAsia" w:hAnsiTheme="minorEastAsia" w:hint="eastAsia"/>
          <w:bCs/>
          <w:sz w:val="24"/>
          <w:szCs w:val="24"/>
        </w:rPr>
        <w:t>，</w:t>
      </w:r>
      <w:r w:rsidR="004F52F7">
        <w:rPr>
          <w:rFonts w:asciiTheme="minorEastAsia" w:hAnsiTheme="minorEastAsia"/>
          <w:bCs/>
          <w:sz w:val="24"/>
          <w:szCs w:val="24"/>
        </w:rPr>
        <w:t>决策程序合法合规</w:t>
      </w:r>
      <w:r w:rsidR="004F52F7">
        <w:rPr>
          <w:rFonts w:asciiTheme="minorEastAsia" w:hAnsiTheme="minorEastAsia" w:hint="eastAsia"/>
          <w:bCs/>
          <w:sz w:val="24"/>
          <w:szCs w:val="24"/>
        </w:rPr>
        <w:t>。</w:t>
      </w:r>
      <w:r w:rsidR="004F52F7">
        <w:rPr>
          <w:rFonts w:asciiTheme="minorEastAsia" w:hAnsiTheme="minorEastAsia"/>
          <w:bCs/>
          <w:sz w:val="24"/>
          <w:szCs w:val="24"/>
        </w:rPr>
        <w:t>同意</w:t>
      </w:r>
      <w:r w:rsidR="00F00CE2">
        <w:rPr>
          <w:rFonts w:asciiTheme="minorEastAsia" w:hAnsiTheme="minorEastAsia"/>
          <w:bCs/>
          <w:sz w:val="24"/>
          <w:szCs w:val="24"/>
        </w:rPr>
        <w:t>公司</w:t>
      </w:r>
      <w:r w:rsidR="0097490A">
        <w:rPr>
          <w:rFonts w:asciiTheme="minorEastAsia" w:hAnsiTheme="minorEastAsia" w:hint="eastAsia"/>
          <w:bCs/>
          <w:sz w:val="24"/>
          <w:szCs w:val="24"/>
        </w:rPr>
        <w:t>延</w:t>
      </w:r>
      <w:r w:rsidR="0097490A">
        <w:rPr>
          <w:rFonts w:asciiTheme="minorEastAsia" w:hAnsiTheme="minorEastAsia"/>
          <w:bCs/>
          <w:sz w:val="24"/>
          <w:szCs w:val="24"/>
        </w:rPr>
        <w:t>长</w:t>
      </w:r>
      <w:r w:rsidR="00F00CE2">
        <w:rPr>
          <w:rFonts w:asciiTheme="minorEastAsia" w:hAnsiTheme="minorEastAsia"/>
          <w:bCs/>
          <w:sz w:val="24"/>
          <w:szCs w:val="24"/>
        </w:rPr>
        <w:t>闲置</w:t>
      </w:r>
      <w:r w:rsidR="00F00CE2">
        <w:rPr>
          <w:rFonts w:asciiTheme="minorEastAsia" w:hAnsiTheme="minorEastAsia" w:hint="eastAsia"/>
          <w:bCs/>
          <w:sz w:val="24"/>
          <w:szCs w:val="24"/>
        </w:rPr>
        <w:t>自有资金购买理财产品额度</w:t>
      </w:r>
      <w:r w:rsidR="0097490A">
        <w:rPr>
          <w:rFonts w:asciiTheme="minorEastAsia" w:hAnsiTheme="minorEastAsia" w:hint="eastAsia"/>
          <w:bCs/>
          <w:sz w:val="24"/>
          <w:szCs w:val="24"/>
        </w:rPr>
        <w:t>期限</w:t>
      </w:r>
      <w:r w:rsidR="00F00CE2">
        <w:rPr>
          <w:rFonts w:asciiTheme="minorEastAsia" w:hAnsiTheme="minorEastAsia" w:hint="eastAsia"/>
          <w:bCs/>
          <w:sz w:val="24"/>
          <w:szCs w:val="24"/>
        </w:rPr>
        <w:t>的议案，并同意</w:t>
      </w:r>
      <w:r w:rsidR="004F52F7">
        <w:rPr>
          <w:rFonts w:asciiTheme="minorEastAsia" w:hAnsiTheme="minorEastAsia"/>
          <w:bCs/>
          <w:sz w:val="24"/>
          <w:szCs w:val="24"/>
        </w:rPr>
        <w:t>将</w:t>
      </w:r>
      <w:r w:rsidR="00F00CE2">
        <w:rPr>
          <w:rFonts w:asciiTheme="minorEastAsia" w:hAnsiTheme="minorEastAsia"/>
          <w:bCs/>
          <w:sz w:val="24"/>
          <w:szCs w:val="24"/>
        </w:rPr>
        <w:t>该项议案</w:t>
      </w:r>
      <w:r w:rsidR="004F52F7">
        <w:rPr>
          <w:rFonts w:asciiTheme="minorEastAsia" w:hAnsiTheme="minorEastAsia"/>
          <w:bCs/>
          <w:sz w:val="24"/>
          <w:szCs w:val="24"/>
        </w:rPr>
        <w:t>提交股东大会审议</w:t>
      </w:r>
      <w:r w:rsidR="004F52F7" w:rsidRPr="009A2422">
        <w:rPr>
          <w:rFonts w:asciiTheme="minorEastAsia" w:hAnsiTheme="minorEastAsia"/>
          <w:bCs/>
          <w:sz w:val="24"/>
          <w:szCs w:val="24"/>
        </w:rPr>
        <w:t>。</w:t>
      </w:r>
    </w:p>
    <w:p w:rsidR="00F00CE2" w:rsidRDefault="003708C6" w:rsidP="009A2422">
      <w:pPr>
        <w:spacing w:line="360" w:lineRule="auto"/>
        <w:ind w:firstLineChars="200" w:firstLine="480"/>
        <w:rPr>
          <w:rFonts w:asciiTheme="minorEastAsia" w:hAnsiTheme="minorEastAsia"/>
          <w:bCs/>
          <w:sz w:val="24"/>
          <w:szCs w:val="24"/>
        </w:rPr>
      </w:pPr>
      <w:r w:rsidRPr="009A2422">
        <w:rPr>
          <w:rFonts w:asciiTheme="minorEastAsia" w:hAnsiTheme="minorEastAsia"/>
          <w:bCs/>
          <w:sz w:val="24"/>
          <w:szCs w:val="24"/>
        </w:rPr>
        <w:t>（三）独立董事意见</w:t>
      </w:r>
    </w:p>
    <w:p w:rsidR="00F00CE2" w:rsidRDefault="00F00CE2" w:rsidP="00892267">
      <w:pPr>
        <w:spacing w:line="360" w:lineRule="auto"/>
        <w:ind w:firstLineChars="200" w:firstLine="480"/>
        <w:rPr>
          <w:rFonts w:asciiTheme="minorEastAsia" w:hAnsiTheme="minorEastAsia"/>
          <w:bCs/>
          <w:sz w:val="24"/>
          <w:szCs w:val="24"/>
        </w:rPr>
      </w:pPr>
      <w:r w:rsidRPr="00892267">
        <w:rPr>
          <w:rFonts w:asciiTheme="minorEastAsia" w:hAnsiTheme="minorEastAsia"/>
          <w:bCs/>
          <w:sz w:val="24"/>
          <w:szCs w:val="24"/>
        </w:rPr>
        <w:t>公司目前经营及财务状况良好，在保障公司正常经营资金需求</w:t>
      </w:r>
      <w:r w:rsidRPr="00892267">
        <w:rPr>
          <w:rFonts w:asciiTheme="minorEastAsia" w:hAnsiTheme="minorEastAsia" w:hint="eastAsia"/>
          <w:bCs/>
          <w:sz w:val="24"/>
          <w:szCs w:val="24"/>
        </w:rPr>
        <w:t>和资金安全的</w:t>
      </w:r>
      <w:r w:rsidRPr="00892267">
        <w:rPr>
          <w:rFonts w:asciiTheme="minorEastAsia" w:hAnsiTheme="minorEastAsia" w:hint="eastAsia"/>
          <w:bCs/>
          <w:sz w:val="24"/>
          <w:szCs w:val="24"/>
        </w:rPr>
        <w:lastRenderedPageBreak/>
        <w:t>前提下，</w:t>
      </w:r>
      <w:r w:rsidR="0097490A">
        <w:rPr>
          <w:rFonts w:asciiTheme="minorEastAsia" w:hAnsiTheme="minorEastAsia" w:hint="eastAsia"/>
          <w:bCs/>
          <w:sz w:val="24"/>
          <w:szCs w:val="24"/>
        </w:rPr>
        <w:t>延长</w:t>
      </w:r>
      <w:r w:rsidRPr="00892267">
        <w:rPr>
          <w:rFonts w:asciiTheme="minorEastAsia" w:hAnsiTheme="minorEastAsia"/>
          <w:bCs/>
          <w:sz w:val="24"/>
          <w:szCs w:val="24"/>
        </w:rPr>
        <w:t>闲置自有资金</w:t>
      </w:r>
      <w:r w:rsidR="0097490A">
        <w:rPr>
          <w:rFonts w:asciiTheme="minorEastAsia" w:hAnsiTheme="minorEastAsia"/>
          <w:bCs/>
          <w:sz w:val="24"/>
          <w:szCs w:val="24"/>
        </w:rPr>
        <w:t>购买理财产品额度期限</w:t>
      </w:r>
      <w:r w:rsidRPr="00892267">
        <w:rPr>
          <w:rFonts w:asciiTheme="minorEastAsia" w:hAnsiTheme="minorEastAsia"/>
          <w:bCs/>
          <w:sz w:val="24"/>
          <w:szCs w:val="24"/>
        </w:rPr>
        <w:t>，有利于公司提高资金使用效率，增加公司收益</w:t>
      </w:r>
      <w:r w:rsidRPr="00892267">
        <w:rPr>
          <w:rFonts w:asciiTheme="minorEastAsia" w:hAnsiTheme="minorEastAsia" w:hint="eastAsia"/>
          <w:bCs/>
          <w:sz w:val="24"/>
          <w:szCs w:val="24"/>
        </w:rPr>
        <w:t>，</w:t>
      </w:r>
      <w:r w:rsidRPr="00892267">
        <w:rPr>
          <w:rFonts w:asciiTheme="minorEastAsia" w:hAnsiTheme="minorEastAsia"/>
          <w:bCs/>
          <w:sz w:val="24"/>
          <w:szCs w:val="24"/>
        </w:rPr>
        <w:t>符合公司</w:t>
      </w:r>
      <w:r w:rsidRPr="00892267">
        <w:rPr>
          <w:rFonts w:asciiTheme="minorEastAsia" w:hAnsiTheme="minorEastAsia" w:hint="eastAsia"/>
          <w:bCs/>
          <w:sz w:val="24"/>
          <w:szCs w:val="24"/>
        </w:rPr>
        <w:t>实</w:t>
      </w:r>
      <w:r w:rsidRPr="00892267">
        <w:rPr>
          <w:rFonts w:asciiTheme="minorEastAsia" w:hAnsiTheme="minorEastAsia"/>
          <w:bCs/>
          <w:sz w:val="24"/>
          <w:szCs w:val="24"/>
        </w:rPr>
        <w:t>际情况，</w:t>
      </w:r>
      <w:r w:rsidRPr="00892267">
        <w:rPr>
          <w:rFonts w:asciiTheme="minorEastAsia" w:hAnsiTheme="minorEastAsia" w:hint="eastAsia"/>
          <w:bCs/>
          <w:sz w:val="24"/>
          <w:szCs w:val="24"/>
        </w:rPr>
        <w:t>不会影响公司主营业务的发展，不存在损害公司和股东特别是中小股东的利益，</w:t>
      </w:r>
      <w:r w:rsidR="0097490A">
        <w:rPr>
          <w:rFonts w:asciiTheme="minorEastAsia" w:hAnsiTheme="minorEastAsia" w:hint="eastAsia"/>
          <w:bCs/>
          <w:sz w:val="24"/>
          <w:szCs w:val="24"/>
        </w:rPr>
        <w:t>相关</w:t>
      </w:r>
      <w:r w:rsidR="00892267" w:rsidRPr="00892267">
        <w:rPr>
          <w:rFonts w:asciiTheme="minorEastAsia" w:hAnsiTheme="minorEastAsia"/>
          <w:bCs/>
          <w:sz w:val="24"/>
          <w:szCs w:val="24"/>
        </w:rPr>
        <w:t>审批程序符合</w:t>
      </w:r>
      <w:r w:rsidR="0097490A">
        <w:rPr>
          <w:rFonts w:asciiTheme="minorEastAsia" w:hAnsiTheme="minorEastAsia" w:hint="eastAsia"/>
          <w:bCs/>
          <w:sz w:val="24"/>
          <w:szCs w:val="24"/>
        </w:rPr>
        <w:t>法律</w:t>
      </w:r>
      <w:r w:rsidR="0097490A">
        <w:rPr>
          <w:rFonts w:asciiTheme="minorEastAsia" w:hAnsiTheme="minorEastAsia"/>
          <w:bCs/>
          <w:sz w:val="24"/>
          <w:szCs w:val="24"/>
        </w:rPr>
        <w:t>法规</w:t>
      </w:r>
      <w:r w:rsidR="0097490A">
        <w:rPr>
          <w:rFonts w:asciiTheme="minorEastAsia" w:hAnsiTheme="minorEastAsia" w:hint="eastAsia"/>
          <w:bCs/>
          <w:sz w:val="24"/>
          <w:szCs w:val="24"/>
        </w:rPr>
        <w:t>和</w:t>
      </w:r>
      <w:r w:rsidR="0097490A">
        <w:rPr>
          <w:rFonts w:asciiTheme="minorEastAsia" w:hAnsiTheme="minorEastAsia"/>
          <w:bCs/>
          <w:sz w:val="24"/>
          <w:szCs w:val="24"/>
        </w:rPr>
        <w:t>《公司章程》的</w:t>
      </w:r>
      <w:r w:rsidR="00892267" w:rsidRPr="00892267">
        <w:rPr>
          <w:rFonts w:asciiTheme="minorEastAsia" w:hAnsiTheme="minorEastAsia"/>
          <w:bCs/>
          <w:sz w:val="24"/>
          <w:szCs w:val="24"/>
        </w:rPr>
        <w:t>规定</w:t>
      </w:r>
      <w:r w:rsidR="002B5698">
        <w:rPr>
          <w:rFonts w:asciiTheme="minorEastAsia" w:hAnsiTheme="minorEastAsia" w:hint="eastAsia"/>
          <w:bCs/>
          <w:sz w:val="24"/>
          <w:szCs w:val="24"/>
        </w:rPr>
        <w:t>；同意</w:t>
      </w:r>
      <w:r w:rsidR="0097490A">
        <w:rPr>
          <w:rFonts w:asciiTheme="minorEastAsia" w:hAnsiTheme="minorEastAsia"/>
          <w:bCs/>
          <w:sz w:val="24"/>
          <w:szCs w:val="24"/>
        </w:rPr>
        <w:t>公司</w:t>
      </w:r>
      <w:r w:rsidR="0097490A">
        <w:rPr>
          <w:rFonts w:asciiTheme="minorEastAsia" w:hAnsiTheme="minorEastAsia" w:hint="eastAsia"/>
          <w:bCs/>
          <w:sz w:val="24"/>
          <w:szCs w:val="24"/>
        </w:rPr>
        <w:t>延</w:t>
      </w:r>
      <w:r w:rsidR="0097490A">
        <w:rPr>
          <w:rFonts w:asciiTheme="minorEastAsia" w:hAnsiTheme="minorEastAsia"/>
          <w:bCs/>
          <w:sz w:val="24"/>
          <w:szCs w:val="24"/>
        </w:rPr>
        <w:t>长闲置</w:t>
      </w:r>
      <w:r w:rsidR="0097490A">
        <w:rPr>
          <w:rFonts w:asciiTheme="minorEastAsia" w:hAnsiTheme="minorEastAsia" w:hint="eastAsia"/>
          <w:bCs/>
          <w:sz w:val="24"/>
          <w:szCs w:val="24"/>
        </w:rPr>
        <w:t>自有资金购买理财产品额度期限的议案，并同意</w:t>
      </w:r>
      <w:r w:rsidR="0097490A">
        <w:rPr>
          <w:rFonts w:asciiTheme="minorEastAsia" w:hAnsiTheme="minorEastAsia"/>
          <w:bCs/>
          <w:sz w:val="24"/>
          <w:szCs w:val="24"/>
        </w:rPr>
        <w:t>将该议案提交股东大会审议</w:t>
      </w:r>
      <w:r w:rsidR="0097490A" w:rsidRPr="009A2422">
        <w:rPr>
          <w:rFonts w:asciiTheme="minorEastAsia" w:hAnsiTheme="minorEastAsia"/>
          <w:bCs/>
          <w:sz w:val="24"/>
          <w:szCs w:val="24"/>
        </w:rPr>
        <w:t>。</w:t>
      </w:r>
    </w:p>
    <w:p w:rsidR="003708C6" w:rsidRPr="003708C6" w:rsidRDefault="003708C6" w:rsidP="003708C6">
      <w:pPr>
        <w:spacing w:line="360" w:lineRule="auto"/>
        <w:ind w:firstLineChars="200" w:firstLine="482"/>
        <w:rPr>
          <w:rFonts w:asciiTheme="minorEastAsia" w:hAnsiTheme="minorEastAsia"/>
          <w:b/>
          <w:bCs/>
          <w:sz w:val="24"/>
          <w:szCs w:val="24"/>
        </w:rPr>
      </w:pPr>
      <w:r w:rsidRPr="003708C6">
        <w:rPr>
          <w:rFonts w:asciiTheme="minorEastAsia" w:hAnsiTheme="minorEastAsia" w:hint="eastAsia"/>
          <w:b/>
          <w:bCs/>
          <w:sz w:val="24"/>
          <w:szCs w:val="24"/>
        </w:rPr>
        <w:t>七、截至本公告日，公司最近十二个月使用自有资金委托理财的情况</w:t>
      </w:r>
    </w:p>
    <w:p w:rsidR="00892267" w:rsidRDefault="00892267" w:rsidP="00892267">
      <w:pPr>
        <w:spacing w:line="360" w:lineRule="auto"/>
        <w:ind w:firstLineChars="3357" w:firstLine="7050"/>
        <w:rPr>
          <w:szCs w:val="21"/>
        </w:rPr>
      </w:pPr>
      <w:r w:rsidRPr="00FE4D7D">
        <w:rPr>
          <w:rFonts w:hint="eastAsia"/>
          <w:szCs w:val="21"/>
        </w:rPr>
        <w:t>单位：万元</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679"/>
        <w:gridCol w:w="1701"/>
        <w:gridCol w:w="1326"/>
        <w:gridCol w:w="1367"/>
        <w:gridCol w:w="1276"/>
        <w:gridCol w:w="1355"/>
      </w:tblGrid>
      <w:tr w:rsidR="00BB3CD7" w:rsidRPr="00973EAB" w:rsidTr="005F601E">
        <w:trPr>
          <w:trHeight w:val="480"/>
          <w:jc w:val="center"/>
        </w:trPr>
        <w:tc>
          <w:tcPr>
            <w:tcW w:w="532" w:type="dxa"/>
            <w:shd w:val="clear" w:color="auto" w:fill="auto"/>
            <w:vAlign w:val="center"/>
            <w:hideMark/>
          </w:tcPr>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序号</w:t>
            </w:r>
          </w:p>
        </w:tc>
        <w:tc>
          <w:tcPr>
            <w:tcW w:w="2679" w:type="dxa"/>
            <w:vAlign w:val="center"/>
          </w:tcPr>
          <w:p w:rsidR="00BB3CD7" w:rsidRPr="009355C2" w:rsidRDefault="00BB3CD7" w:rsidP="005F601E">
            <w:pPr>
              <w:autoSpaceDE w:val="0"/>
              <w:autoSpaceDN w:val="0"/>
              <w:adjustRightInd w:val="0"/>
              <w:spacing w:line="400" w:lineRule="exact"/>
              <w:jc w:val="center"/>
              <w:rPr>
                <w:rFonts w:ascii="宋体" w:hAnsi="宋体" w:cs="宋体"/>
                <w:b/>
                <w:color w:val="000000"/>
                <w:kern w:val="0"/>
                <w:szCs w:val="21"/>
              </w:rPr>
            </w:pPr>
            <w:r w:rsidRPr="009355C2">
              <w:rPr>
                <w:rFonts w:ascii="宋体" w:hAnsi="宋体" w:cs="宋体" w:hint="eastAsia"/>
                <w:b/>
                <w:color w:val="000000"/>
                <w:kern w:val="0"/>
                <w:szCs w:val="21"/>
              </w:rPr>
              <w:t>理财产品名称</w:t>
            </w:r>
          </w:p>
        </w:tc>
        <w:tc>
          <w:tcPr>
            <w:tcW w:w="1701" w:type="dxa"/>
            <w:shd w:val="clear" w:color="auto" w:fill="auto"/>
            <w:vAlign w:val="center"/>
            <w:hideMark/>
          </w:tcPr>
          <w:p w:rsidR="00BB3CD7" w:rsidRPr="009355C2" w:rsidRDefault="00BB3CD7" w:rsidP="005F601E">
            <w:pPr>
              <w:autoSpaceDE w:val="0"/>
              <w:autoSpaceDN w:val="0"/>
              <w:adjustRightInd w:val="0"/>
              <w:spacing w:line="400" w:lineRule="exact"/>
              <w:jc w:val="center"/>
              <w:rPr>
                <w:rFonts w:ascii="宋体" w:hAnsi="宋体" w:cs="宋体"/>
                <w:b/>
                <w:color w:val="000000"/>
                <w:kern w:val="0"/>
                <w:szCs w:val="21"/>
              </w:rPr>
            </w:pPr>
            <w:r w:rsidRPr="009355C2">
              <w:rPr>
                <w:rFonts w:ascii="宋体" w:hAnsi="宋体" w:cs="宋体" w:hint="eastAsia"/>
                <w:b/>
                <w:color w:val="000000"/>
                <w:kern w:val="0"/>
                <w:szCs w:val="21"/>
              </w:rPr>
              <w:t>理财产品类型</w:t>
            </w:r>
          </w:p>
        </w:tc>
        <w:tc>
          <w:tcPr>
            <w:tcW w:w="1326" w:type="dxa"/>
            <w:shd w:val="clear" w:color="auto" w:fill="auto"/>
            <w:vAlign w:val="center"/>
            <w:hideMark/>
          </w:tcPr>
          <w:p w:rsidR="00BB3CD7"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实际投入</w:t>
            </w:r>
          </w:p>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金额</w:t>
            </w:r>
          </w:p>
        </w:tc>
        <w:tc>
          <w:tcPr>
            <w:tcW w:w="1367" w:type="dxa"/>
            <w:shd w:val="clear" w:color="auto" w:fill="auto"/>
            <w:vAlign w:val="center"/>
            <w:hideMark/>
          </w:tcPr>
          <w:p w:rsidR="00BB3CD7"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实际收回</w:t>
            </w:r>
          </w:p>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本金</w:t>
            </w:r>
          </w:p>
        </w:tc>
        <w:tc>
          <w:tcPr>
            <w:tcW w:w="1276" w:type="dxa"/>
            <w:shd w:val="clear" w:color="auto" w:fill="auto"/>
            <w:vAlign w:val="center"/>
            <w:hideMark/>
          </w:tcPr>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实际收益</w:t>
            </w:r>
          </w:p>
        </w:tc>
        <w:tc>
          <w:tcPr>
            <w:tcW w:w="1355" w:type="dxa"/>
          </w:tcPr>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尚未收回</w:t>
            </w:r>
          </w:p>
          <w:p w:rsidR="00BB3CD7" w:rsidRPr="009355C2" w:rsidRDefault="00BB3CD7" w:rsidP="005F601E">
            <w:pPr>
              <w:autoSpaceDE w:val="0"/>
              <w:autoSpaceDN w:val="0"/>
              <w:adjustRightInd w:val="0"/>
              <w:jc w:val="center"/>
              <w:rPr>
                <w:rFonts w:ascii="宋体" w:hAnsi="宋体" w:cs="宋体"/>
                <w:b/>
                <w:color w:val="000000"/>
                <w:kern w:val="0"/>
                <w:szCs w:val="21"/>
              </w:rPr>
            </w:pPr>
            <w:r w:rsidRPr="009355C2">
              <w:rPr>
                <w:rFonts w:ascii="宋体" w:hAnsi="宋体" w:cs="宋体" w:hint="eastAsia"/>
                <w:b/>
                <w:color w:val="000000"/>
                <w:kern w:val="0"/>
                <w:szCs w:val="21"/>
              </w:rPr>
              <w:t>本金金额</w:t>
            </w:r>
          </w:p>
        </w:tc>
      </w:tr>
      <w:tr w:rsidR="00BB3CD7" w:rsidRPr="00973EAB" w:rsidTr="005F601E">
        <w:trPr>
          <w:trHeight w:val="480"/>
          <w:jc w:val="center"/>
        </w:trPr>
        <w:tc>
          <w:tcPr>
            <w:tcW w:w="532" w:type="dxa"/>
            <w:shd w:val="clear" w:color="auto" w:fill="auto"/>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hint="eastAsia"/>
                <w:color w:val="000000"/>
                <w:kern w:val="0"/>
                <w:szCs w:val="21"/>
              </w:rPr>
              <w:t>交通银行</w:t>
            </w:r>
            <w:r w:rsidRPr="00391BB8">
              <w:rPr>
                <w:rFonts w:ascii="宋体" w:hAnsi="宋体" w:cs="宋体"/>
                <w:color w:val="000000"/>
                <w:kern w:val="0"/>
                <w:szCs w:val="21"/>
              </w:rPr>
              <w:t>结构性存款</w:t>
            </w:r>
          </w:p>
        </w:tc>
        <w:tc>
          <w:tcPr>
            <w:tcW w:w="1701" w:type="dxa"/>
            <w:shd w:val="clear" w:color="auto" w:fill="auto"/>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15,000.00</w:t>
            </w:r>
          </w:p>
        </w:tc>
        <w:tc>
          <w:tcPr>
            <w:tcW w:w="1367"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15,000.00</w:t>
            </w:r>
          </w:p>
        </w:tc>
        <w:tc>
          <w:tcPr>
            <w:tcW w:w="1276"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598.36</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480"/>
          <w:jc w:val="center"/>
        </w:trPr>
        <w:tc>
          <w:tcPr>
            <w:tcW w:w="532" w:type="dxa"/>
            <w:shd w:val="clear" w:color="auto" w:fill="auto"/>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2</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hint="eastAsia"/>
                <w:color w:val="000000"/>
                <w:kern w:val="0"/>
                <w:szCs w:val="21"/>
              </w:rPr>
              <w:t>交通银行</w:t>
            </w:r>
            <w:r w:rsidRPr="00391BB8">
              <w:rPr>
                <w:rFonts w:ascii="宋体" w:hAnsi="宋体" w:cs="宋体"/>
                <w:color w:val="000000"/>
                <w:kern w:val="0"/>
                <w:szCs w:val="21"/>
              </w:rPr>
              <w:t>结构性存款</w:t>
            </w:r>
          </w:p>
        </w:tc>
        <w:tc>
          <w:tcPr>
            <w:tcW w:w="1701" w:type="dxa"/>
            <w:shd w:val="clear" w:color="auto" w:fill="auto"/>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5,000.00</w:t>
            </w:r>
          </w:p>
        </w:tc>
        <w:tc>
          <w:tcPr>
            <w:tcW w:w="1367"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5,000.00</w:t>
            </w:r>
          </w:p>
        </w:tc>
        <w:tc>
          <w:tcPr>
            <w:tcW w:w="1276" w:type="dxa"/>
            <w:shd w:val="clear" w:color="auto" w:fill="auto"/>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201.95</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3</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hint="eastAsia"/>
                <w:color w:val="000000"/>
                <w:kern w:val="0"/>
                <w:szCs w:val="21"/>
              </w:rPr>
              <w:t>交通银行</w:t>
            </w:r>
            <w:r w:rsidRPr="00391BB8">
              <w:rPr>
                <w:rFonts w:ascii="宋体" w:hAnsi="宋体" w:cs="宋体"/>
                <w:color w:val="000000"/>
                <w:kern w:val="0"/>
                <w:szCs w:val="21"/>
              </w:rPr>
              <w:t>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10,000.00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10,000.00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405.00</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4</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银河证券收益凭证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17,000.00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17,000.00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Pr>
                <w:rFonts w:ascii="宋体" w:hAnsi="宋体" w:hint="eastAsia"/>
                <w:szCs w:val="21"/>
              </w:rPr>
              <w:t>645.53</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5</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申万宏源收益凭证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5,000.00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5,000.00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173.92</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6</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南洋银行结构性存款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4,000.00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4,000.00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165.55</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409"/>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7</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中信证券收益凭证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4,000.00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4,000.00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140.00</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63"/>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8</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申万宏源收益凭证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1F4CE5" w:rsidRDefault="00BB3CD7" w:rsidP="005F601E">
            <w:pPr>
              <w:spacing w:line="360" w:lineRule="auto"/>
              <w:jc w:val="right"/>
              <w:rPr>
                <w:rFonts w:ascii="宋体" w:hAnsi="宋体"/>
                <w:szCs w:val="21"/>
              </w:rPr>
            </w:pPr>
            <w:r w:rsidRPr="001F4CE5">
              <w:rPr>
                <w:rFonts w:ascii="宋体" w:hAnsi="宋体"/>
                <w:szCs w:val="21"/>
              </w:rPr>
              <w:t>4,000.00</w:t>
            </w:r>
          </w:p>
        </w:tc>
        <w:tc>
          <w:tcPr>
            <w:tcW w:w="1367" w:type="dxa"/>
            <w:shd w:val="clear" w:color="auto" w:fill="auto"/>
            <w:noWrap/>
            <w:hideMark/>
          </w:tcPr>
          <w:p w:rsidR="00BB3CD7" w:rsidRPr="001F4CE5" w:rsidRDefault="00BB3CD7" w:rsidP="005F601E">
            <w:pPr>
              <w:spacing w:line="360" w:lineRule="auto"/>
              <w:jc w:val="right"/>
              <w:rPr>
                <w:rFonts w:ascii="宋体" w:hAnsi="宋体"/>
                <w:szCs w:val="21"/>
              </w:rPr>
            </w:pPr>
            <w:r w:rsidRPr="001F4CE5">
              <w:rPr>
                <w:rFonts w:ascii="宋体" w:hAnsi="宋体"/>
                <w:szCs w:val="21"/>
              </w:rPr>
              <w:t>4,000.00</w:t>
            </w:r>
          </w:p>
        </w:tc>
        <w:tc>
          <w:tcPr>
            <w:tcW w:w="1276" w:type="dxa"/>
            <w:shd w:val="clear" w:color="auto" w:fill="auto"/>
            <w:noWrap/>
            <w:hideMark/>
          </w:tcPr>
          <w:p w:rsidR="00BB3CD7" w:rsidRPr="001F4CE5" w:rsidRDefault="00BB3CD7" w:rsidP="005F601E">
            <w:pPr>
              <w:spacing w:line="360" w:lineRule="auto"/>
              <w:jc w:val="right"/>
              <w:rPr>
                <w:rFonts w:ascii="宋体" w:hAnsi="宋体"/>
                <w:szCs w:val="21"/>
              </w:rPr>
            </w:pPr>
            <w:r>
              <w:rPr>
                <w:rFonts w:ascii="宋体" w:hAnsi="宋体" w:hint="eastAsia"/>
                <w:szCs w:val="21"/>
              </w:rPr>
              <w:t>141.15</w:t>
            </w:r>
          </w:p>
        </w:tc>
        <w:tc>
          <w:tcPr>
            <w:tcW w:w="1355" w:type="dxa"/>
          </w:tcPr>
          <w:p w:rsidR="00BB3CD7" w:rsidRPr="001F4CE5" w:rsidRDefault="00BB3CD7" w:rsidP="005F601E">
            <w:pPr>
              <w:wordWrap w:val="0"/>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9</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广发银行结构性存款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10,000.00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10,000.00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390.00</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10</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东方证券收益凭证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13,000.00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13,000.00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Pr>
                <w:rFonts w:ascii="宋体" w:hAnsi="宋体" w:hint="eastAsia"/>
                <w:szCs w:val="21"/>
              </w:rPr>
              <w:t>481</w:t>
            </w:r>
            <w:r w:rsidRPr="00391BB8">
              <w:rPr>
                <w:rFonts w:ascii="宋体" w:hAnsi="宋体"/>
                <w:szCs w:val="21"/>
              </w:rPr>
              <w:t>.00</w:t>
            </w:r>
          </w:p>
        </w:tc>
        <w:tc>
          <w:tcPr>
            <w:tcW w:w="1355" w:type="dxa"/>
          </w:tcPr>
          <w:p w:rsidR="00BB3CD7" w:rsidRPr="00391BB8" w:rsidRDefault="00BB3CD7" w:rsidP="005F601E">
            <w:pPr>
              <w:wordWrap w:val="0"/>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11</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交通银行结构性存款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10,000.00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10,000.00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164.55</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12</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银河证券收益凭证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6,000.00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Pr="00391BB8" w:rsidRDefault="00BB3CD7" w:rsidP="005F601E">
            <w:pPr>
              <w:spacing w:line="360" w:lineRule="auto"/>
              <w:jc w:val="right"/>
              <w:rPr>
                <w:rFonts w:ascii="宋体" w:hAnsi="宋体"/>
                <w:szCs w:val="21"/>
              </w:rPr>
            </w:pPr>
            <w:r w:rsidRPr="00391BB8">
              <w:rPr>
                <w:rFonts w:ascii="宋体" w:hAnsi="宋体"/>
                <w:szCs w:val="21"/>
              </w:rPr>
              <w:t>6,000.00</w:t>
            </w: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13</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银河证券收益凭证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6,000.00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Pr="00391BB8" w:rsidRDefault="00BB3CD7" w:rsidP="005F601E">
            <w:pPr>
              <w:spacing w:line="360" w:lineRule="auto"/>
              <w:jc w:val="right"/>
              <w:rPr>
                <w:rFonts w:ascii="宋体" w:hAnsi="宋体"/>
                <w:szCs w:val="21"/>
              </w:rPr>
            </w:pPr>
            <w:r w:rsidRPr="00391BB8">
              <w:rPr>
                <w:rFonts w:ascii="宋体" w:hAnsi="宋体"/>
                <w:szCs w:val="21"/>
              </w:rPr>
              <w:t>6,000.00</w:t>
            </w: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14</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农业银行结构性存款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8,000.00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Pr="00391BB8" w:rsidRDefault="00BB3CD7" w:rsidP="005F601E">
            <w:pPr>
              <w:spacing w:line="360" w:lineRule="auto"/>
              <w:jc w:val="right"/>
              <w:rPr>
                <w:rFonts w:ascii="宋体" w:hAnsi="宋体"/>
                <w:szCs w:val="21"/>
              </w:rPr>
            </w:pPr>
            <w:r w:rsidRPr="00391BB8">
              <w:rPr>
                <w:rFonts w:ascii="宋体" w:hAnsi="宋体"/>
                <w:szCs w:val="21"/>
              </w:rPr>
              <w:t>8,000.00</w:t>
            </w: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sidRPr="00391BB8">
              <w:rPr>
                <w:rFonts w:ascii="宋体" w:hAnsi="宋体" w:hint="eastAsia"/>
                <w:szCs w:val="21"/>
              </w:rPr>
              <w:t>15</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广发银行结构性存款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7,000.00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7,000.00</w:t>
            </w: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62.14</w:t>
            </w:r>
          </w:p>
        </w:tc>
        <w:tc>
          <w:tcPr>
            <w:tcW w:w="1355" w:type="dxa"/>
          </w:tcPr>
          <w:p w:rsidR="00BB3CD7" w:rsidRPr="00391BB8" w:rsidRDefault="00BB3CD7" w:rsidP="005F601E">
            <w:pPr>
              <w:spacing w:line="360" w:lineRule="auto"/>
              <w:jc w:val="right"/>
              <w:rPr>
                <w:rFonts w:ascii="宋体" w:hAnsi="宋体"/>
                <w:szCs w:val="21"/>
              </w:rPr>
            </w:pP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Pr>
                <w:rFonts w:ascii="宋体" w:hAnsi="宋体" w:hint="eastAsia"/>
                <w:szCs w:val="21"/>
              </w:rPr>
              <w:t>16</w:t>
            </w:r>
          </w:p>
        </w:tc>
        <w:tc>
          <w:tcPr>
            <w:tcW w:w="2679" w:type="dxa"/>
            <w:vAlign w:val="center"/>
          </w:tcPr>
          <w:p w:rsidR="00BB3CD7" w:rsidRPr="00391BB8" w:rsidRDefault="00BB3CD7" w:rsidP="005F601E">
            <w:pPr>
              <w:rPr>
                <w:rFonts w:ascii="宋体" w:hAnsi="宋体" w:cs="宋体"/>
                <w:color w:val="000000"/>
                <w:kern w:val="0"/>
                <w:szCs w:val="21"/>
              </w:rPr>
            </w:pPr>
            <w:r>
              <w:rPr>
                <w:rFonts w:ascii="Calibri" w:hAnsi="Calibri"/>
              </w:rPr>
              <w:t>招商证券收益凭证</w:t>
            </w:r>
          </w:p>
        </w:tc>
        <w:tc>
          <w:tcPr>
            <w:tcW w:w="1701" w:type="dxa"/>
            <w:shd w:val="clear" w:color="auto" w:fill="auto"/>
            <w:noWrap/>
            <w:vAlign w:val="center"/>
            <w:hideMark/>
          </w:tcPr>
          <w:p w:rsidR="00BB3CD7" w:rsidRDefault="00BB3CD7" w:rsidP="005F601E">
            <w:pPr>
              <w:rPr>
                <w:rFonts w:ascii="Calibri" w:hAnsi="Calibri"/>
              </w:rPr>
            </w:pPr>
            <w:r w:rsidRPr="00707E94">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szCs w:val="21"/>
              </w:rPr>
              <w:t>5,000.00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Pr="00391BB8" w:rsidRDefault="00BB3CD7" w:rsidP="005F601E">
            <w:pPr>
              <w:spacing w:line="360" w:lineRule="auto"/>
              <w:jc w:val="right"/>
              <w:rPr>
                <w:rFonts w:ascii="宋体" w:hAnsi="宋体"/>
                <w:szCs w:val="21"/>
              </w:rPr>
            </w:pPr>
            <w:r w:rsidRPr="00391BB8">
              <w:rPr>
                <w:rFonts w:ascii="宋体" w:hAnsi="宋体"/>
                <w:szCs w:val="21"/>
              </w:rPr>
              <w:t>5,000.00</w:t>
            </w:r>
          </w:p>
        </w:tc>
      </w:tr>
      <w:tr w:rsidR="00BB3CD7" w:rsidRPr="00973EAB" w:rsidTr="005F601E">
        <w:trPr>
          <w:trHeight w:val="270"/>
          <w:jc w:val="center"/>
        </w:trPr>
        <w:tc>
          <w:tcPr>
            <w:tcW w:w="532" w:type="dxa"/>
            <w:shd w:val="clear" w:color="auto" w:fill="auto"/>
            <w:noWrap/>
            <w:vAlign w:val="center"/>
            <w:hideMark/>
          </w:tcPr>
          <w:p w:rsidR="00BB3CD7" w:rsidRPr="00391BB8" w:rsidRDefault="00BB3CD7" w:rsidP="005F601E">
            <w:pPr>
              <w:spacing w:line="360" w:lineRule="auto"/>
              <w:jc w:val="center"/>
              <w:rPr>
                <w:rFonts w:ascii="宋体" w:hAnsi="宋体"/>
                <w:szCs w:val="21"/>
              </w:rPr>
            </w:pPr>
            <w:r>
              <w:rPr>
                <w:rFonts w:ascii="宋体" w:hAnsi="宋体" w:hint="eastAsia"/>
                <w:szCs w:val="21"/>
              </w:rPr>
              <w:t>17</w:t>
            </w:r>
          </w:p>
        </w:tc>
        <w:tc>
          <w:tcPr>
            <w:tcW w:w="2679" w:type="dxa"/>
            <w:vAlign w:val="center"/>
          </w:tcPr>
          <w:p w:rsidR="00BB3CD7" w:rsidRPr="00391BB8" w:rsidRDefault="00BB3CD7" w:rsidP="005F601E">
            <w:pPr>
              <w:rPr>
                <w:rFonts w:ascii="宋体" w:hAnsi="宋体" w:cs="宋体"/>
                <w:color w:val="000000"/>
                <w:kern w:val="0"/>
                <w:szCs w:val="21"/>
              </w:rPr>
            </w:pPr>
            <w:r>
              <w:rPr>
                <w:rFonts w:ascii="Calibri" w:hAnsi="Calibri"/>
              </w:rPr>
              <w:t>中信证券收益凭证</w:t>
            </w:r>
          </w:p>
        </w:tc>
        <w:tc>
          <w:tcPr>
            <w:tcW w:w="1701" w:type="dxa"/>
            <w:shd w:val="clear" w:color="auto" w:fill="auto"/>
            <w:noWrap/>
            <w:vAlign w:val="center"/>
            <w:hideMark/>
          </w:tcPr>
          <w:p w:rsidR="00BB3CD7" w:rsidRDefault="00BB3CD7" w:rsidP="005F601E">
            <w:pPr>
              <w:rPr>
                <w:rFonts w:ascii="Calibri" w:hAnsi="Calibri"/>
              </w:rPr>
            </w:pPr>
            <w:r w:rsidRPr="00707E94">
              <w:rPr>
                <w:rFonts w:ascii="宋体" w:hAnsi="宋体"/>
                <w:szCs w:val="21"/>
              </w:rPr>
              <w:t>券商理财产品</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Pr>
                <w:rFonts w:ascii="宋体" w:hAnsi="宋体" w:hint="eastAsia"/>
                <w:szCs w:val="21"/>
              </w:rPr>
              <w:t>3</w:t>
            </w:r>
            <w:r w:rsidRPr="00391BB8">
              <w:rPr>
                <w:rFonts w:ascii="宋体" w:hAnsi="宋体"/>
                <w:szCs w:val="21"/>
              </w:rPr>
              <w:t>,000.00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Pr="00391BB8" w:rsidRDefault="00BB3CD7" w:rsidP="005F601E">
            <w:pPr>
              <w:spacing w:line="360" w:lineRule="auto"/>
              <w:jc w:val="right"/>
              <w:rPr>
                <w:rFonts w:ascii="宋体" w:hAnsi="宋体"/>
                <w:szCs w:val="21"/>
              </w:rPr>
            </w:pPr>
            <w:r>
              <w:rPr>
                <w:rFonts w:ascii="宋体" w:hAnsi="宋体" w:hint="eastAsia"/>
                <w:szCs w:val="21"/>
              </w:rPr>
              <w:t>3</w:t>
            </w:r>
            <w:r w:rsidRPr="00391BB8">
              <w:rPr>
                <w:rFonts w:ascii="宋体" w:hAnsi="宋体"/>
                <w:szCs w:val="21"/>
              </w:rPr>
              <w:t>,000.00</w:t>
            </w:r>
          </w:p>
        </w:tc>
      </w:tr>
      <w:tr w:rsidR="00BB3CD7" w:rsidRPr="00973EAB" w:rsidTr="005F601E">
        <w:trPr>
          <w:trHeight w:val="270"/>
          <w:jc w:val="center"/>
        </w:trPr>
        <w:tc>
          <w:tcPr>
            <w:tcW w:w="532" w:type="dxa"/>
            <w:shd w:val="clear" w:color="auto" w:fill="auto"/>
            <w:noWrap/>
            <w:vAlign w:val="center"/>
            <w:hideMark/>
          </w:tcPr>
          <w:p w:rsidR="00BB3CD7" w:rsidRDefault="00BB3CD7" w:rsidP="005F601E">
            <w:pPr>
              <w:spacing w:line="360" w:lineRule="auto"/>
              <w:jc w:val="center"/>
              <w:rPr>
                <w:rFonts w:ascii="宋体" w:hAnsi="宋体"/>
                <w:szCs w:val="21"/>
              </w:rPr>
            </w:pPr>
            <w:r>
              <w:rPr>
                <w:rFonts w:ascii="宋体" w:hAnsi="宋体" w:hint="eastAsia"/>
                <w:szCs w:val="21"/>
              </w:rPr>
              <w:t>18</w:t>
            </w:r>
          </w:p>
        </w:tc>
        <w:tc>
          <w:tcPr>
            <w:tcW w:w="2679" w:type="dxa"/>
            <w:vAlign w:val="center"/>
          </w:tcPr>
          <w:p w:rsidR="00BB3CD7" w:rsidRDefault="00BB3CD7" w:rsidP="005F601E">
            <w:pPr>
              <w:rPr>
                <w:rFonts w:ascii="Calibri" w:hAnsi="Calibri"/>
              </w:rPr>
            </w:pPr>
            <w:r w:rsidRPr="00391BB8">
              <w:rPr>
                <w:rFonts w:ascii="宋体" w:hAnsi="宋体" w:cs="宋体"/>
                <w:color w:val="000000"/>
                <w:kern w:val="0"/>
                <w:szCs w:val="21"/>
              </w:rPr>
              <w:t>银河证券收益凭证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Default="00BB3CD7" w:rsidP="005F601E">
            <w:pPr>
              <w:spacing w:line="360" w:lineRule="auto"/>
              <w:jc w:val="right"/>
              <w:rPr>
                <w:rFonts w:ascii="宋体" w:hAnsi="宋体"/>
                <w:szCs w:val="21"/>
              </w:rPr>
            </w:pPr>
            <w:r>
              <w:rPr>
                <w:rFonts w:ascii="宋体" w:hAnsi="宋体" w:hint="eastAsia"/>
                <w:szCs w:val="21"/>
              </w:rPr>
              <w:t>12,000.00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Default="00BB3CD7" w:rsidP="005F601E">
            <w:pPr>
              <w:spacing w:line="360" w:lineRule="auto"/>
              <w:jc w:val="right"/>
              <w:rPr>
                <w:rFonts w:ascii="宋体" w:hAnsi="宋体"/>
                <w:szCs w:val="21"/>
              </w:rPr>
            </w:pPr>
            <w:r>
              <w:rPr>
                <w:rFonts w:ascii="宋体" w:hAnsi="宋体" w:hint="eastAsia"/>
                <w:szCs w:val="21"/>
              </w:rPr>
              <w:t>12,000.00</w:t>
            </w:r>
          </w:p>
        </w:tc>
      </w:tr>
      <w:tr w:rsidR="00BB3CD7" w:rsidRPr="00973EAB" w:rsidTr="005F601E">
        <w:trPr>
          <w:trHeight w:val="270"/>
          <w:jc w:val="center"/>
        </w:trPr>
        <w:tc>
          <w:tcPr>
            <w:tcW w:w="532" w:type="dxa"/>
            <w:shd w:val="clear" w:color="auto" w:fill="auto"/>
            <w:noWrap/>
            <w:vAlign w:val="center"/>
            <w:hideMark/>
          </w:tcPr>
          <w:p w:rsidR="00BB3CD7" w:rsidRDefault="00BB3CD7" w:rsidP="005F601E">
            <w:pPr>
              <w:spacing w:line="360" w:lineRule="auto"/>
              <w:jc w:val="center"/>
              <w:rPr>
                <w:rFonts w:ascii="宋体" w:hAnsi="宋体"/>
                <w:szCs w:val="21"/>
              </w:rPr>
            </w:pPr>
            <w:r>
              <w:rPr>
                <w:rFonts w:ascii="宋体" w:hAnsi="宋体" w:hint="eastAsia"/>
                <w:szCs w:val="21"/>
              </w:rPr>
              <w:t>19</w:t>
            </w:r>
          </w:p>
        </w:tc>
        <w:tc>
          <w:tcPr>
            <w:tcW w:w="2679" w:type="dxa"/>
            <w:vAlign w:val="center"/>
          </w:tcPr>
          <w:p w:rsidR="00BB3CD7" w:rsidRDefault="00BB3CD7" w:rsidP="005F601E">
            <w:pPr>
              <w:rPr>
                <w:rFonts w:ascii="Calibri" w:hAnsi="Calibri"/>
              </w:rPr>
            </w:pPr>
            <w:r>
              <w:rPr>
                <w:rFonts w:ascii="Calibri" w:hAnsi="Calibri"/>
              </w:rPr>
              <w:t>江苏银行结构性存款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Default="00BB3CD7" w:rsidP="005F601E">
            <w:pPr>
              <w:spacing w:line="360" w:lineRule="auto"/>
              <w:jc w:val="right"/>
              <w:rPr>
                <w:rFonts w:ascii="宋体" w:hAnsi="宋体"/>
                <w:szCs w:val="21"/>
              </w:rPr>
            </w:pPr>
            <w:r>
              <w:rPr>
                <w:rFonts w:ascii="宋体" w:hAnsi="宋体" w:hint="eastAsia"/>
                <w:szCs w:val="21"/>
              </w:rPr>
              <w:t>6,000.00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Default="00BB3CD7" w:rsidP="005F601E">
            <w:pPr>
              <w:spacing w:line="360" w:lineRule="auto"/>
              <w:jc w:val="right"/>
              <w:rPr>
                <w:rFonts w:ascii="宋体" w:hAnsi="宋体"/>
                <w:szCs w:val="21"/>
              </w:rPr>
            </w:pPr>
            <w:r>
              <w:rPr>
                <w:rFonts w:ascii="宋体" w:hAnsi="宋体" w:hint="eastAsia"/>
                <w:szCs w:val="21"/>
              </w:rPr>
              <w:t>6,000.00</w:t>
            </w:r>
          </w:p>
        </w:tc>
      </w:tr>
      <w:tr w:rsidR="00BB3CD7" w:rsidRPr="00973EAB" w:rsidTr="005F601E">
        <w:trPr>
          <w:trHeight w:val="270"/>
          <w:jc w:val="center"/>
        </w:trPr>
        <w:tc>
          <w:tcPr>
            <w:tcW w:w="532" w:type="dxa"/>
            <w:shd w:val="clear" w:color="auto" w:fill="auto"/>
            <w:noWrap/>
            <w:vAlign w:val="center"/>
            <w:hideMark/>
          </w:tcPr>
          <w:p w:rsidR="00BB3CD7" w:rsidRDefault="00BB3CD7" w:rsidP="005F601E">
            <w:pPr>
              <w:spacing w:line="360" w:lineRule="auto"/>
              <w:jc w:val="center"/>
              <w:rPr>
                <w:rFonts w:ascii="宋体" w:hAnsi="宋体"/>
                <w:szCs w:val="21"/>
              </w:rPr>
            </w:pPr>
            <w:r>
              <w:rPr>
                <w:rFonts w:ascii="宋体" w:hAnsi="宋体" w:hint="eastAsia"/>
                <w:szCs w:val="21"/>
              </w:rPr>
              <w:t>20</w:t>
            </w:r>
          </w:p>
        </w:tc>
        <w:tc>
          <w:tcPr>
            <w:tcW w:w="2679" w:type="dxa"/>
            <w:vAlign w:val="center"/>
          </w:tcPr>
          <w:p w:rsidR="00BB3CD7" w:rsidRPr="00391BB8" w:rsidRDefault="00BB3CD7" w:rsidP="005F601E">
            <w:pPr>
              <w:rPr>
                <w:rFonts w:ascii="宋体" w:hAnsi="宋体" w:cs="宋体"/>
                <w:color w:val="000000"/>
                <w:kern w:val="0"/>
                <w:szCs w:val="21"/>
              </w:rPr>
            </w:pPr>
            <w:r w:rsidRPr="00391BB8">
              <w:rPr>
                <w:rFonts w:ascii="宋体" w:hAnsi="宋体" w:cs="宋体"/>
                <w:color w:val="000000"/>
                <w:kern w:val="0"/>
                <w:szCs w:val="21"/>
              </w:rPr>
              <w:t>广发银行结构性存款</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银行理财产品</w:t>
            </w:r>
          </w:p>
        </w:tc>
        <w:tc>
          <w:tcPr>
            <w:tcW w:w="1326" w:type="dxa"/>
            <w:shd w:val="clear" w:color="auto" w:fill="auto"/>
            <w:noWrap/>
            <w:hideMark/>
          </w:tcPr>
          <w:p w:rsidR="00BB3CD7" w:rsidRDefault="00BB3CD7" w:rsidP="005F601E">
            <w:pPr>
              <w:spacing w:line="360" w:lineRule="auto"/>
              <w:jc w:val="right"/>
              <w:rPr>
                <w:rFonts w:ascii="宋体" w:hAnsi="宋体"/>
                <w:szCs w:val="21"/>
              </w:rPr>
            </w:pPr>
            <w:r>
              <w:rPr>
                <w:rFonts w:ascii="宋体" w:hAnsi="宋体" w:hint="eastAsia"/>
                <w:szCs w:val="21"/>
              </w:rPr>
              <w:t>6,000.00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Default="00BB3CD7" w:rsidP="005F601E">
            <w:pPr>
              <w:spacing w:line="360" w:lineRule="auto"/>
              <w:jc w:val="right"/>
              <w:rPr>
                <w:rFonts w:ascii="宋体" w:hAnsi="宋体"/>
                <w:szCs w:val="21"/>
              </w:rPr>
            </w:pPr>
            <w:r>
              <w:rPr>
                <w:rFonts w:ascii="宋体" w:hAnsi="宋体" w:hint="eastAsia"/>
                <w:szCs w:val="21"/>
              </w:rPr>
              <w:t>6,000.00</w:t>
            </w:r>
          </w:p>
        </w:tc>
      </w:tr>
      <w:tr w:rsidR="00BB3CD7" w:rsidRPr="00973EAB" w:rsidTr="005F601E">
        <w:trPr>
          <w:trHeight w:val="270"/>
          <w:jc w:val="center"/>
        </w:trPr>
        <w:tc>
          <w:tcPr>
            <w:tcW w:w="532" w:type="dxa"/>
            <w:shd w:val="clear" w:color="auto" w:fill="auto"/>
            <w:noWrap/>
            <w:vAlign w:val="center"/>
            <w:hideMark/>
          </w:tcPr>
          <w:p w:rsidR="00BB3CD7" w:rsidRDefault="00BB3CD7" w:rsidP="005F601E">
            <w:pPr>
              <w:spacing w:line="360" w:lineRule="auto"/>
              <w:jc w:val="center"/>
              <w:rPr>
                <w:rFonts w:ascii="宋体" w:hAnsi="宋体"/>
                <w:szCs w:val="21"/>
              </w:rPr>
            </w:pPr>
            <w:r>
              <w:rPr>
                <w:rFonts w:ascii="宋体" w:hAnsi="宋体" w:hint="eastAsia"/>
                <w:szCs w:val="21"/>
              </w:rPr>
              <w:lastRenderedPageBreak/>
              <w:t>21</w:t>
            </w:r>
          </w:p>
        </w:tc>
        <w:tc>
          <w:tcPr>
            <w:tcW w:w="2679" w:type="dxa"/>
            <w:vAlign w:val="center"/>
          </w:tcPr>
          <w:p w:rsidR="00BB3CD7" w:rsidRDefault="00BB3CD7" w:rsidP="005F601E">
            <w:pPr>
              <w:rPr>
                <w:rFonts w:ascii="Calibri" w:hAnsi="Calibri"/>
              </w:rPr>
            </w:pPr>
            <w:r w:rsidRPr="00391BB8">
              <w:rPr>
                <w:rFonts w:ascii="宋体" w:hAnsi="宋体" w:cs="宋体"/>
                <w:color w:val="000000"/>
                <w:kern w:val="0"/>
                <w:szCs w:val="21"/>
              </w:rPr>
              <w:t>银河证券收益凭证</w:t>
            </w:r>
          </w:p>
        </w:tc>
        <w:tc>
          <w:tcPr>
            <w:tcW w:w="1701" w:type="dxa"/>
            <w:shd w:val="clear" w:color="auto" w:fill="auto"/>
            <w:noWrap/>
            <w:hideMark/>
          </w:tcPr>
          <w:p w:rsidR="00BB3CD7" w:rsidRPr="00391BB8" w:rsidRDefault="00BB3CD7" w:rsidP="005F601E">
            <w:pPr>
              <w:spacing w:line="360" w:lineRule="auto"/>
              <w:rPr>
                <w:rFonts w:ascii="宋体" w:hAnsi="宋体"/>
                <w:szCs w:val="21"/>
              </w:rPr>
            </w:pPr>
            <w:r w:rsidRPr="00391BB8">
              <w:rPr>
                <w:rFonts w:ascii="宋体" w:hAnsi="宋体"/>
                <w:szCs w:val="21"/>
              </w:rPr>
              <w:t>券商理财产品</w:t>
            </w:r>
          </w:p>
        </w:tc>
        <w:tc>
          <w:tcPr>
            <w:tcW w:w="1326" w:type="dxa"/>
            <w:shd w:val="clear" w:color="auto" w:fill="auto"/>
            <w:noWrap/>
            <w:hideMark/>
          </w:tcPr>
          <w:p w:rsidR="00BB3CD7" w:rsidRDefault="00BB3CD7" w:rsidP="005F601E">
            <w:pPr>
              <w:spacing w:line="360" w:lineRule="auto"/>
              <w:jc w:val="right"/>
              <w:rPr>
                <w:rFonts w:ascii="宋体" w:hAnsi="宋体"/>
                <w:szCs w:val="21"/>
              </w:rPr>
            </w:pPr>
            <w:r>
              <w:rPr>
                <w:rFonts w:ascii="宋体" w:hAnsi="宋体" w:hint="eastAsia"/>
                <w:szCs w:val="21"/>
              </w:rPr>
              <w:t>7,000.00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276" w:type="dxa"/>
            <w:shd w:val="clear" w:color="auto" w:fill="auto"/>
            <w:noWrap/>
            <w:hideMark/>
          </w:tcPr>
          <w:p w:rsidR="00BB3CD7" w:rsidRPr="00391BB8" w:rsidRDefault="00BB3CD7" w:rsidP="005F601E">
            <w:pPr>
              <w:spacing w:line="360" w:lineRule="auto"/>
              <w:jc w:val="right"/>
              <w:rPr>
                <w:rFonts w:ascii="宋体" w:hAnsi="宋体"/>
                <w:szCs w:val="21"/>
              </w:rPr>
            </w:pPr>
          </w:p>
        </w:tc>
        <w:tc>
          <w:tcPr>
            <w:tcW w:w="1355" w:type="dxa"/>
          </w:tcPr>
          <w:p w:rsidR="00BB3CD7" w:rsidRDefault="00BB3CD7" w:rsidP="005F601E">
            <w:pPr>
              <w:spacing w:line="360" w:lineRule="auto"/>
              <w:jc w:val="right"/>
              <w:rPr>
                <w:rFonts w:ascii="宋体" w:hAnsi="宋体"/>
                <w:szCs w:val="21"/>
              </w:rPr>
            </w:pPr>
            <w:r>
              <w:rPr>
                <w:rFonts w:ascii="宋体" w:hAnsi="宋体" w:hint="eastAsia"/>
                <w:szCs w:val="21"/>
              </w:rPr>
              <w:t>7,000.00</w:t>
            </w:r>
          </w:p>
        </w:tc>
      </w:tr>
      <w:tr w:rsidR="00BB3CD7" w:rsidRPr="00973EAB" w:rsidTr="005F601E">
        <w:trPr>
          <w:trHeight w:val="270"/>
          <w:jc w:val="center"/>
        </w:trPr>
        <w:tc>
          <w:tcPr>
            <w:tcW w:w="4912" w:type="dxa"/>
            <w:gridSpan w:val="3"/>
            <w:shd w:val="clear" w:color="auto" w:fill="auto"/>
            <w:noWrap/>
            <w:vAlign w:val="center"/>
            <w:hideMark/>
          </w:tcPr>
          <w:p w:rsidR="00BB3CD7" w:rsidRPr="00391BB8" w:rsidRDefault="00BB3CD7" w:rsidP="005F601E">
            <w:pPr>
              <w:spacing w:line="360" w:lineRule="auto"/>
              <w:jc w:val="center"/>
              <w:rPr>
                <w:rFonts w:ascii="宋体" w:hAnsi="宋体"/>
                <w:szCs w:val="21"/>
              </w:rPr>
            </w:pPr>
            <w:r>
              <w:rPr>
                <w:rFonts w:ascii="宋体" w:hAnsi="宋体" w:hint="eastAsia"/>
                <w:szCs w:val="21"/>
              </w:rPr>
              <w:t>合计</w:t>
            </w:r>
          </w:p>
        </w:tc>
        <w:tc>
          <w:tcPr>
            <w:tcW w:w="1326" w:type="dxa"/>
            <w:shd w:val="clear" w:color="auto" w:fill="auto"/>
            <w:noWrap/>
            <w:hideMark/>
          </w:tcPr>
          <w:p w:rsidR="00BB3CD7" w:rsidRPr="00391BB8" w:rsidRDefault="00BB3CD7" w:rsidP="005F601E">
            <w:pPr>
              <w:spacing w:line="360" w:lineRule="auto"/>
              <w:jc w:val="right"/>
              <w:rPr>
                <w:rFonts w:ascii="宋体" w:hAnsi="宋体"/>
                <w:szCs w:val="21"/>
              </w:rPr>
            </w:pPr>
            <w:r w:rsidRPr="00391BB8">
              <w:rPr>
                <w:rFonts w:ascii="宋体" w:hAnsi="宋体" w:hint="eastAsia"/>
                <w:szCs w:val="21"/>
              </w:rPr>
              <w:t>1</w:t>
            </w:r>
            <w:r>
              <w:rPr>
                <w:rFonts w:ascii="宋体" w:hAnsi="宋体" w:hint="eastAsia"/>
                <w:szCs w:val="21"/>
              </w:rPr>
              <w:t>63</w:t>
            </w:r>
            <w:r w:rsidRPr="00391BB8">
              <w:rPr>
                <w:rFonts w:ascii="宋体" w:hAnsi="宋体" w:hint="eastAsia"/>
                <w:szCs w:val="21"/>
              </w:rPr>
              <w:t>,</w:t>
            </w:r>
            <w:r>
              <w:rPr>
                <w:rFonts w:ascii="宋体" w:hAnsi="宋体" w:hint="eastAsia"/>
                <w:szCs w:val="21"/>
              </w:rPr>
              <w:t>0</w:t>
            </w:r>
            <w:r w:rsidRPr="00391BB8">
              <w:rPr>
                <w:rFonts w:ascii="宋体" w:hAnsi="宋体" w:hint="eastAsia"/>
                <w:szCs w:val="21"/>
              </w:rPr>
              <w:t>00.00</w:t>
            </w:r>
          </w:p>
        </w:tc>
        <w:tc>
          <w:tcPr>
            <w:tcW w:w="1367" w:type="dxa"/>
            <w:shd w:val="clear" w:color="auto" w:fill="auto"/>
            <w:noWrap/>
            <w:hideMark/>
          </w:tcPr>
          <w:p w:rsidR="00BB3CD7" w:rsidRPr="00391BB8" w:rsidRDefault="00BB3CD7" w:rsidP="005F601E">
            <w:pPr>
              <w:spacing w:line="360" w:lineRule="auto"/>
              <w:jc w:val="right"/>
              <w:rPr>
                <w:rFonts w:ascii="宋体" w:hAnsi="宋体"/>
                <w:szCs w:val="21"/>
              </w:rPr>
            </w:pPr>
            <w:r>
              <w:rPr>
                <w:rFonts w:ascii="宋体" w:hAnsi="宋体" w:hint="eastAsia"/>
                <w:szCs w:val="21"/>
              </w:rPr>
              <w:t>104</w:t>
            </w:r>
            <w:r w:rsidRPr="00391BB8">
              <w:rPr>
                <w:rFonts w:ascii="宋体" w:hAnsi="宋体" w:hint="eastAsia"/>
                <w:szCs w:val="21"/>
              </w:rPr>
              <w:t>,000.00</w:t>
            </w:r>
          </w:p>
        </w:tc>
        <w:tc>
          <w:tcPr>
            <w:tcW w:w="1276" w:type="dxa"/>
            <w:shd w:val="clear" w:color="auto" w:fill="auto"/>
            <w:noWrap/>
            <w:hideMark/>
          </w:tcPr>
          <w:p w:rsidR="00BB3CD7" w:rsidRPr="000461C0" w:rsidRDefault="00BB3CD7" w:rsidP="005F601E">
            <w:pPr>
              <w:spacing w:line="360" w:lineRule="auto"/>
              <w:jc w:val="right"/>
              <w:rPr>
                <w:rFonts w:ascii="宋体" w:hAnsi="宋体"/>
                <w:szCs w:val="21"/>
              </w:rPr>
            </w:pPr>
            <w:r>
              <w:rPr>
                <w:rFonts w:ascii="宋体" w:hAnsi="宋体" w:hint="eastAsia"/>
                <w:szCs w:val="21"/>
              </w:rPr>
              <w:t>3,569.15</w:t>
            </w:r>
          </w:p>
        </w:tc>
        <w:tc>
          <w:tcPr>
            <w:tcW w:w="1355" w:type="dxa"/>
          </w:tcPr>
          <w:p w:rsidR="00BB3CD7" w:rsidRPr="00391BB8" w:rsidRDefault="00BB3CD7" w:rsidP="005F601E">
            <w:pPr>
              <w:spacing w:line="360" w:lineRule="auto"/>
              <w:jc w:val="right"/>
              <w:rPr>
                <w:rFonts w:ascii="宋体" w:hAnsi="宋体"/>
                <w:szCs w:val="21"/>
              </w:rPr>
            </w:pPr>
            <w:r>
              <w:rPr>
                <w:rFonts w:ascii="宋体" w:hAnsi="宋体" w:hint="eastAsia"/>
                <w:szCs w:val="21"/>
              </w:rPr>
              <w:t>59</w:t>
            </w:r>
            <w:r w:rsidRPr="00391BB8">
              <w:rPr>
                <w:rFonts w:ascii="宋体" w:hAnsi="宋体" w:hint="eastAsia"/>
                <w:szCs w:val="21"/>
              </w:rPr>
              <w:t>,000.00</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最近12个月内单日最高投入金额</w:t>
            </w:r>
          </w:p>
        </w:tc>
        <w:tc>
          <w:tcPr>
            <w:tcW w:w="2631" w:type="dxa"/>
            <w:gridSpan w:val="2"/>
            <w:shd w:val="clear" w:color="auto" w:fill="auto"/>
          </w:tcPr>
          <w:p w:rsidR="00BB3CD7" w:rsidRPr="00696D1A" w:rsidRDefault="00BB3CD7" w:rsidP="005F601E">
            <w:pPr>
              <w:spacing w:line="360" w:lineRule="auto"/>
              <w:jc w:val="right"/>
              <w:rPr>
                <w:rFonts w:ascii="宋体" w:hAnsi="宋体"/>
                <w:szCs w:val="21"/>
              </w:rPr>
            </w:pPr>
            <w:r w:rsidRPr="00696D1A">
              <w:rPr>
                <w:rFonts w:ascii="宋体" w:hAnsi="宋体" w:hint="eastAsia"/>
                <w:szCs w:val="21"/>
              </w:rPr>
              <w:t>80,000.00</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 xml:space="preserve">最近12个月内单日最高投入金额/最近一年净资产（%）　</w:t>
            </w:r>
          </w:p>
        </w:tc>
        <w:tc>
          <w:tcPr>
            <w:tcW w:w="2631" w:type="dxa"/>
            <w:gridSpan w:val="2"/>
            <w:shd w:val="clear" w:color="auto" w:fill="auto"/>
          </w:tcPr>
          <w:p w:rsidR="00BB3CD7" w:rsidRPr="00696D1A" w:rsidRDefault="00BB3CD7" w:rsidP="005F601E">
            <w:pPr>
              <w:spacing w:line="360" w:lineRule="auto"/>
              <w:jc w:val="right"/>
              <w:rPr>
                <w:rFonts w:ascii="宋体" w:hAnsi="宋体"/>
                <w:szCs w:val="21"/>
              </w:rPr>
            </w:pPr>
            <w:r w:rsidRPr="00696D1A">
              <w:rPr>
                <w:rFonts w:ascii="宋体" w:hAnsi="宋体" w:hint="eastAsia"/>
                <w:szCs w:val="21"/>
              </w:rPr>
              <w:t>33.4</w:t>
            </w:r>
            <w:r>
              <w:rPr>
                <w:rFonts w:ascii="宋体" w:hAnsi="宋体" w:hint="eastAsia"/>
                <w:szCs w:val="21"/>
              </w:rPr>
              <w:t>0</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 xml:space="preserve">最近12个月委托理财累计收益/最近一年净利润（%）　</w:t>
            </w:r>
          </w:p>
        </w:tc>
        <w:tc>
          <w:tcPr>
            <w:tcW w:w="2631" w:type="dxa"/>
            <w:gridSpan w:val="2"/>
            <w:shd w:val="clear" w:color="auto" w:fill="auto"/>
          </w:tcPr>
          <w:p w:rsidR="00BB3CD7" w:rsidRPr="000461C0" w:rsidRDefault="00BB3CD7" w:rsidP="005F601E">
            <w:pPr>
              <w:spacing w:line="360" w:lineRule="auto"/>
              <w:jc w:val="right"/>
              <w:rPr>
                <w:rFonts w:ascii="宋体" w:hAnsi="宋体"/>
                <w:szCs w:val="21"/>
              </w:rPr>
            </w:pPr>
            <w:r>
              <w:rPr>
                <w:rFonts w:ascii="宋体" w:hAnsi="宋体" w:hint="eastAsia"/>
                <w:szCs w:val="21"/>
              </w:rPr>
              <w:t>11.34</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目前已使用的理财额度</w:t>
            </w:r>
          </w:p>
        </w:tc>
        <w:tc>
          <w:tcPr>
            <w:tcW w:w="2631" w:type="dxa"/>
            <w:gridSpan w:val="2"/>
            <w:shd w:val="clear" w:color="auto" w:fill="auto"/>
          </w:tcPr>
          <w:p w:rsidR="00BB3CD7" w:rsidRPr="00696D1A" w:rsidRDefault="00BB3CD7" w:rsidP="005F601E">
            <w:pPr>
              <w:spacing w:line="360" w:lineRule="auto"/>
              <w:jc w:val="right"/>
              <w:rPr>
                <w:rFonts w:ascii="宋体" w:hAnsi="宋体"/>
                <w:szCs w:val="21"/>
              </w:rPr>
            </w:pPr>
            <w:r>
              <w:rPr>
                <w:rFonts w:ascii="宋体" w:hAnsi="宋体" w:hint="eastAsia"/>
                <w:szCs w:val="21"/>
              </w:rPr>
              <w:t>59</w:t>
            </w:r>
            <w:r w:rsidRPr="00696D1A">
              <w:rPr>
                <w:rFonts w:ascii="宋体" w:hAnsi="宋体" w:hint="eastAsia"/>
                <w:szCs w:val="21"/>
              </w:rPr>
              <w:t>,000.00</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 xml:space="preserve">尚未使用的理财额度　</w:t>
            </w:r>
          </w:p>
        </w:tc>
        <w:tc>
          <w:tcPr>
            <w:tcW w:w="2631" w:type="dxa"/>
            <w:gridSpan w:val="2"/>
            <w:shd w:val="clear" w:color="auto" w:fill="auto"/>
          </w:tcPr>
          <w:p w:rsidR="00BB3CD7" w:rsidRPr="00696D1A" w:rsidRDefault="00BB3CD7" w:rsidP="005F601E">
            <w:pPr>
              <w:spacing w:line="360" w:lineRule="auto"/>
              <w:jc w:val="right"/>
              <w:rPr>
                <w:rFonts w:ascii="宋体" w:hAnsi="宋体"/>
                <w:szCs w:val="21"/>
              </w:rPr>
            </w:pPr>
            <w:r>
              <w:rPr>
                <w:rFonts w:ascii="宋体" w:hAnsi="宋体" w:hint="eastAsia"/>
                <w:szCs w:val="21"/>
              </w:rPr>
              <w:t>21</w:t>
            </w:r>
            <w:r w:rsidRPr="00696D1A">
              <w:rPr>
                <w:rFonts w:ascii="宋体" w:hAnsi="宋体" w:hint="eastAsia"/>
                <w:szCs w:val="21"/>
              </w:rPr>
              <w:t>,000.00</w:t>
            </w:r>
          </w:p>
        </w:tc>
      </w:tr>
      <w:tr w:rsidR="00BB3CD7" w:rsidRPr="00973EAB" w:rsidTr="005F601E">
        <w:trPr>
          <w:trHeight w:val="270"/>
          <w:jc w:val="center"/>
        </w:trPr>
        <w:tc>
          <w:tcPr>
            <w:tcW w:w="7605" w:type="dxa"/>
            <w:gridSpan w:val="5"/>
          </w:tcPr>
          <w:p w:rsidR="00BB3CD7" w:rsidRPr="009355C2" w:rsidRDefault="00BB3CD7" w:rsidP="005F601E">
            <w:pPr>
              <w:autoSpaceDE w:val="0"/>
              <w:autoSpaceDN w:val="0"/>
              <w:adjustRightInd w:val="0"/>
              <w:spacing w:line="560" w:lineRule="exact"/>
              <w:jc w:val="center"/>
              <w:rPr>
                <w:rFonts w:ascii="宋体" w:hAnsi="宋体" w:cs="宋体"/>
                <w:color w:val="000000"/>
                <w:kern w:val="0"/>
                <w:szCs w:val="21"/>
              </w:rPr>
            </w:pPr>
            <w:r w:rsidRPr="009355C2">
              <w:rPr>
                <w:rFonts w:ascii="宋体" w:hAnsi="宋体" w:cs="宋体" w:hint="eastAsia"/>
                <w:color w:val="000000"/>
                <w:kern w:val="0"/>
                <w:szCs w:val="21"/>
              </w:rPr>
              <w:t>总理财额度</w:t>
            </w:r>
          </w:p>
        </w:tc>
        <w:tc>
          <w:tcPr>
            <w:tcW w:w="2631" w:type="dxa"/>
            <w:gridSpan w:val="2"/>
            <w:shd w:val="clear" w:color="auto" w:fill="auto"/>
          </w:tcPr>
          <w:p w:rsidR="00BB3CD7" w:rsidRPr="00696D1A" w:rsidRDefault="00BB3CD7" w:rsidP="005F601E">
            <w:pPr>
              <w:spacing w:line="360" w:lineRule="auto"/>
              <w:jc w:val="right"/>
              <w:rPr>
                <w:rFonts w:ascii="宋体" w:hAnsi="宋体"/>
                <w:szCs w:val="21"/>
              </w:rPr>
            </w:pPr>
            <w:r w:rsidRPr="00696D1A">
              <w:rPr>
                <w:rFonts w:ascii="宋体" w:hAnsi="宋体" w:hint="eastAsia"/>
                <w:szCs w:val="21"/>
              </w:rPr>
              <w:t>80,000.00</w:t>
            </w:r>
          </w:p>
        </w:tc>
      </w:tr>
    </w:tbl>
    <w:p w:rsidR="008C124C" w:rsidRDefault="008C124C" w:rsidP="008C124C">
      <w:pPr>
        <w:spacing w:line="360" w:lineRule="auto"/>
        <w:rPr>
          <w:szCs w:val="21"/>
        </w:rPr>
      </w:pPr>
      <w:r w:rsidRPr="00F1051F">
        <w:rPr>
          <w:szCs w:val="21"/>
        </w:rPr>
        <w:t>注：尚未收回本金金额为尚未到期的</w:t>
      </w:r>
      <w:r w:rsidRPr="00F1051F">
        <w:rPr>
          <w:rFonts w:hint="eastAsia"/>
          <w:szCs w:val="21"/>
        </w:rPr>
        <w:t>理财</w:t>
      </w:r>
      <w:r w:rsidRPr="00F1051F">
        <w:rPr>
          <w:szCs w:val="21"/>
        </w:rPr>
        <w:t>产品，已到期的</w:t>
      </w:r>
      <w:r w:rsidRPr="00F1051F">
        <w:rPr>
          <w:rFonts w:hint="eastAsia"/>
          <w:szCs w:val="21"/>
        </w:rPr>
        <w:t>理财</w:t>
      </w:r>
      <w:r w:rsidRPr="00F1051F">
        <w:rPr>
          <w:szCs w:val="21"/>
        </w:rPr>
        <w:t>产品的本金和收益已全部收回。</w:t>
      </w:r>
    </w:p>
    <w:p w:rsidR="008C124C" w:rsidRDefault="008C124C" w:rsidP="008C124C">
      <w:pPr>
        <w:spacing w:line="360" w:lineRule="auto"/>
        <w:rPr>
          <w:szCs w:val="21"/>
        </w:rPr>
      </w:pPr>
    </w:p>
    <w:p w:rsidR="00892267" w:rsidRPr="00892267" w:rsidRDefault="00892267" w:rsidP="00892267">
      <w:pPr>
        <w:spacing w:line="360" w:lineRule="auto"/>
        <w:ind w:firstLineChars="200" w:firstLine="482"/>
        <w:rPr>
          <w:rFonts w:asciiTheme="minorEastAsia" w:hAnsiTheme="minorEastAsia"/>
          <w:b/>
          <w:sz w:val="24"/>
          <w:szCs w:val="24"/>
        </w:rPr>
      </w:pPr>
      <w:r w:rsidRPr="00892267">
        <w:rPr>
          <w:rFonts w:asciiTheme="minorEastAsia" w:hAnsiTheme="minorEastAsia"/>
          <w:b/>
          <w:sz w:val="24"/>
          <w:szCs w:val="24"/>
        </w:rPr>
        <w:t>特此公告！</w:t>
      </w:r>
    </w:p>
    <w:p w:rsidR="00892267" w:rsidRPr="00892267" w:rsidRDefault="00892267" w:rsidP="00892267">
      <w:pPr>
        <w:spacing w:line="360" w:lineRule="auto"/>
        <w:rPr>
          <w:rFonts w:asciiTheme="minorEastAsia" w:hAnsiTheme="minorEastAsia"/>
          <w:b/>
          <w:sz w:val="24"/>
          <w:szCs w:val="24"/>
        </w:rPr>
      </w:pPr>
    </w:p>
    <w:p w:rsidR="00892267" w:rsidRPr="00892267" w:rsidRDefault="00892267" w:rsidP="00892267">
      <w:pPr>
        <w:spacing w:line="360" w:lineRule="auto"/>
        <w:rPr>
          <w:rFonts w:asciiTheme="minorEastAsia" w:hAnsiTheme="minorEastAsia"/>
          <w:b/>
          <w:sz w:val="24"/>
          <w:szCs w:val="24"/>
        </w:rPr>
      </w:pPr>
    </w:p>
    <w:p w:rsidR="00892267" w:rsidRPr="00892267" w:rsidRDefault="00892267" w:rsidP="00892267">
      <w:pPr>
        <w:spacing w:line="360" w:lineRule="auto"/>
        <w:rPr>
          <w:rFonts w:asciiTheme="minorEastAsia" w:hAnsiTheme="minorEastAsia"/>
          <w:b/>
          <w:sz w:val="24"/>
          <w:szCs w:val="24"/>
        </w:rPr>
      </w:pPr>
    </w:p>
    <w:p w:rsidR="00892267" w:rsidRPr="00892267" w:rsidRDefault="00892267" w:rsidP="00892267">
      <w:pPr>
        <w:spacing w:line="360" w:lineRule="auto"/>
        <w:ind w:firstLineChars="1900" w:firstLine="4578"/>
        <w:rPr>
          <w:rFonts w:asciiTheme="minorEastAsia" w:hAnsiTheme="minorEastAsia"/>
          <w:b/>
          <w:sz w:val="24"/>
          <w:szCs w:val="24"/>
        </w:rPr>
      </w:pPr>
      <w:r w:rsidRPr="00892267">
        <w:rPr>
          <w:rFonts w:asciiTheme="minorEastAsia" w:hAnsiTheme="minorEastAsia" w:hint="eastAsia"/>
          <w:b/>
          <w:sz w:val="24"/>
          <w:szCs w:val="24"/>
        </w:rPr>
        <w:t>江苏恒顺醋业股份有限公司董事会</w:t>
      </w:r>
    </w:p>
    <w:p w:rsidR="00892267" w:rsidRPr="00892267" w:rsidRDefault="00892267" w:rsidP="00892267">
      <w:pPr>
        <w:spacing w:line="360" w:lineRule="auto"/>
        <w:ind w:firstLineChars="2150" w:firstLine="5180"/>
        <w:rPr>
          <w:rFonts w:asciiTheme="minorEastAsia" w:hAnsiTheme="minorEastAsia"/>
          <w:b/>
          <w:sz w:val="24"/>
          <w:szCs w:val="24"/>
        </w:rPr>
      </w:pPr>
      <w:r w:rsidRPr="00787A1D">
        <w:rPr>
          <w:rFonts w:asciiTheme="minorEastAsia" w:hAnsiTheme="minorEastAsia" w:hint="eastAsia"/>
          <w:b/>
          <w:sz w:val="24"/>
          <w:szCs w:val="24"/>
        </w:rPr>
        <w:t>二</w:t>
      </w:r>
      <w:r w:rsidR="006E4AAB" w:rsidRPr="00787A1D">
        <w:rPr>
          <w:rFonts w:ascii="宋体" w:hAnsi="宋体" w:hint="eastAsia"/>
          <w:b/>
          <w:bCs/>
          <w:sz w:val="24"/>
        </w:rPr>
        <w:t>〇</w:t>
      </w:r>
      <w:r w:rsidRPr="00787A1D">
        <w:rPr>
          <w:rFonts w:asciiTheme="minorEastAsia" w:hAnsiTheme="minorEastAsia" w:hint="eastAsia"/>
          <w:b/>
          <w:sz w:val="24"/>
          <w:szCs w:val="24"/>
        </w:rPr>
        <w:t>二一年</w:t>
      </w:r>
      <w:r w:rsidR="00787A1D" w:rsidRPr="00787A1D">
        <w:rPr>
          <w:rFonts w:asciiTheme="minorEastAsia" w:hAnsiTheme="minorEastAsia" w:hint="eastAsia"/>
          <w:b/>
          <w:sz w:val="24"/>
          <w:szCs w:val="24"/>
        </w:rPr>
        <w:t>十一</w:t>
      </w:r>
      <w:r w:rsidRPr="00787A1D">
        <w:rPr>
          <w:rFonts w:asciiTheme="minorEastAsia" w:hAnsiTheme="minorEastAsia" w:hint="eastAsia"/>
          <w:b/>
          <w:sz w:val="24"/>
          <w:szCs w:val="24"/>
        </w:rPr>
        <w:t>月</w:t>
      </w:r>
      <w:r w:rsidR="00BB3CD7">
        <w:rPr>
          <w:rFonts w:asciiTheme="minorEastAsia" w:hAnsiTheme="minorEastAsia" w:hint="eastAsia"/>
          <w:b/>
          <w:sz w:val="24"/>
          <w:szCs w:val="24"/>
        </w:rPr>
        <w:t>十一</w:t>
      </w:r>
      <w:r w:rsidRPr="00787A1D">
        <w:rPr>
          <w:rFonts w:asciiTheme="minorEastAsia" w:hAnsiTheme="minorEastAsia" w:hint="eastAsia"/>
          <w:b/>
          <w:sz w:val="24"/>
          <w:szCs w:val="24"/>
        </w:rPr>
        <w:t>日</w:t>
      </w:r>
    </w:p>
    <w:sectPr w:rsidR="00892267" w:rsidRPr="00892267"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B2" w:rsidRPr="00324463" w:rsidRDefault="001358B2" w:rsidP="00FB44B4">
      <w:pPr>
        <w:rPr>
          <w:rFonts w:ascii="Times New Roman" w:hAnsi="Times New Roman"/>
          <w:szCs w:val="24"/>
        </w:rPr>
      </w:pPr>
      <w:r>
        <w:separator/>
      </w:r>
    </w:p>
  </w:endnote>
  <w:endnote w:type="continuationSeparator" w:id="0">
    <w:p w:rsidR="001358B2" w:rsidRPr="00324463" w:rsidRDefault="001358B2" w:rsidP="00FB44B4">
      <w:pPr>
        <w:rPr>
          <w:rFonts w:ascii="Times New Roman" w:hAnsi="Times New Roman"/>
          <w:szCs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B2" w:rsidRPr="00324463" w:rsidRDefault="001358B2" w:rsidP="00FB44B4">
      <w:pPr>
        <w:rPr>
          <w:rFonts w:ascii="Times New Roman" w:hAnsi="Times New Roman"/>
          <w:szCs w:val="24"/>
        </w:rPr>
      </w:pPr>
      <w:r>
        <w:separator/>
      </w:r>
    </w:p>
  </w:footnote>
  <w:footnote w:type="continuationSeparator" w:id="0">
    <w:p w:rsidR="001358B2" w:rsidRPr="00324463" w:rsidRDefault="001358B2" w:rsidP="00FB44B4">
      <w:pPr>
        <w:rPr>
          <w:rFonts w:ascii="Times New Roman" w:hAnsi="Times New Roman"/>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88F"/>
    <w:rsid w:val="00004787"/>
    <w:rsid w:val="000070ED"/>
    <w:rsid w:val="00034A7E"/>
    <w:rsid w:val="000A2807"/>
    <w:rsid w:val="000B77F9"/>
    <w:rsid w:val="000C5D45"/>
    <w:rsid w:val="000F1343"/>
    <w:rsid w:val="000F725E"/>
    <w:rsid w:val="00116606"/>
    <w:rsid w:val="001358B2"/>
    <w:rsid w:val="001734F8"/>
    <w:rsid w:val="001A309A"/>
    <w:rsid w:val="001F45D4"/>
    <w:rsid w:val="00201A90"/>
    <w:rsid w:val="002203EF"/>
    <w:rsid w:val="00270386"/>
    <w:rsid w:val="00287608"/>
    <w:rsid w:val="00295406"/>
    <w:rsid w:val="002B5698"/>
    <w:rsid w:val="002C4F0B"/>
    <w:rsid w:val="002D1ED9"/>
    <w:rsid w:val="002D6A03"/>
    <w:rsid w:val="00301D1B"/>
    <w:rsid w:val="00315D27"/>
    <w:rsid w:val="003337B5"/>
    <w:rsid w:val="003708C6"/>
    <w:rsid w:val="00373E94"/>
    <w:rsid w:val="003822CC"/>
    <w:rsid w:val="00386D6F"/>
    <w:rsid w:val="0038739F"/>
    <w:rsid w:val="00395770"/>
    <w:rsid w:val="003F6C63"/>
    <w:rsid w:val="004504FC"/>
    <w:rsid w:val="00476558"/>
    <w:rsid w:val="004F52F7"/>
    <w:rsid w:val="00515B84"/>
    <w:rsid w:val="0055688F"/>
    <w:rsid w:val="005814DD"/>
    <w:rsid w:val="00595D1D"/>
    <w:rsid w:val="005A4E53"/>
    <w:rsid w:val="006A5593"/>
    <w:rsid w:val="006C7706"/>
    <w:rsid w:val="006D1807"/>
    <w:rsid w:val="006D2208"/>
    <w:rsid w:val="006D64FF"/>
    <w:rsid w:val="006E4AAB"/>
    <w:rsid w:val="006E5D1D"/>
    <w:rsid w:val="00710EB9"/>
    <w:rsid w:val="0073798F"/>
    <w:rsid w:val="00741650"/>
    <w:rsid w:val="007550EF"/>
    <w:rsid w:val="00787A1D"/>
    <w:rsid w:val="007B2E8A"/>
    <w:rsid w:val="007D33AB"/>
    <w:rsid w:val="00824902"/>
    <w:rsid w:val="00892267"/>
    <w:rsid w:val="00895EB5"/>
    <w:rsid w:val="008A67FE"/>
    <w:rsid w:val="008C0903"/>
    <w:rsid w:val="008C124C"/>
    <w:rsid w:val="008D4F11"/>
    <w:rsid w:val="008E7C32"/>
    <w:rsid w:val="00930F23"/>
    <w:rsid w:val="0096167A"/>
    <w:rsid w:val="009626A1"/>
    <w:rsid w:val="00967992"/>
    <w:rsid w:val="0097490A"/>
    <w:rsid w:val="009A2422"/>
    <w:rsid w:val="009C5507"/>
    <w:rsid w:val="009F3431"/>
    <w:rsid w:val="00A33669"/>
    <w:rsid w:val="00A343A5"/>
    <w:rsid w:val="00A473A9"/>
    <w:rsid w:val="00A7244D"/>
    <w:rsid w:val="00A75BE5"/>
    <w:rsid w:val="00A83C26"/>
    <w:rsid w:val="00A96587"/>
    <w:rsid w:val="00AA3A74"/>
    <w:rsid w:val="00AA6068"/>
    <w:rsid w:val="00AB15C3"/>
    <w:rsid w:val="00AC0E10"/>
    <w:rsid w:val="00AD0CF8"/>
    <w:rsid w:val="00B11FB3"/>
    <w:rsid w:val="00B875CE"/>
    <w:rsid w:val="00BB3CD7"/>
    <w:rsid w:val="00BC2934"/>
    <w:rsid w:val="00BC2C90"/>
    <w:rsid w:val="00BF74F3"/>
    <w:rsid w:val="00C120FE"/>
    <w:rsid w:val="00C137A0"/>
    <w:rsid w:val="00C466F3"/>
    <w:rsid w:val="00C53E12"/>
    <w:rsid w:val="00C714E8"/>
    <w:rsid w:val="00C81B4F"/>
    <w:rsid w:val="00C841D8"/>
    <w:rsid w:val="00C92361"/>
    <w:rsid w:val="00C97D82"/>
    <w:rsid w:val="00CA3C5F"/>
    <w:rsid w:val="00CB601C"/>
    <w:rsid w:val="00CF67BB"/>
    <w:rsid w:val="00D116B7"/>
    <w:rsid w:val="00D1695F"/>
    <w:rsid w:val="00D3242C"/>
    <w:rsid w:val="00D35EF2"/>
    <w:rsid w:val="00D53169"/>
    <w:rsid w:val="00DD6330"/>
    <w:rsid w:val="00DD7310"/>
    <w:rsid w:val="00DF2F3D"/>
    <w:rsid w:val="00E364B0"/>
    <w:rsid w:val="00E412FA"/>
    <w:rsid w:val="00E506BB"/>
    <w:rsid w:val="00E61A4B"/>
    <w:rsid w:val="00E61D84"/>
    <w:rsid w:val="00E63B00"/>
    <w:rsid w:val="00E646A0"/>
    <w:rsid w:val="00EE4C57"/>
    <w:rsid w:val="00F00CE2"/>
    <w:rsid w:val="00F14AE3"/>
    <w:rsid w:val="00F20E93"/>
    <w:rsid w:val="00F42175"/>
    <w:rsid w:val="00F57D67"/>
    <w:rsid w:val="00FB4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208"/>
    <w:pPr>
      <w:ind w:firstLineChars="200" w:firstLine="420"/>
    </w:pPr>
  </w:style>
  <w:style w:type="table" w:styleId="a4">
    <w:name w:val="Table Grid"/>
    <w:basedOn w:val="a1"/>
    <w:uiPriority w:val="59"/>
    <w:rsid w:val="000F13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FB4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B44B4"/>
    <w:rPr>
      <w:sz w:val="18"/>
      <w:szCs w:val="18"/>
    </w:rPr>
  </w:style>
  <w:style w:type="paragraph" w:styleId="a6">
    <w:name w:val="footer"/>
    <w:basedOn w:val="a"/>
    <w:link w:val="Char0"/>
    <w:uiPriority w:val="99"/>
    <w:semiHidden/>
    <w:unhideWhenUsed/>
    <w:rsid w:val="00FB44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B44B4"/>
    <w:rPr>
      <w:sz w:val="18"/>
      <w:szCs w:val="18"/>
    </w:rPr>
  </w:style>
  <w:style w:type="paragraph" w:styleId="a7">
    <w:name w:val="Revision"/>
    <w:hidden/>
    <w:uiPriority w:val="99"/>
    <w:semiHidden/>
    <w:rsid w:val="009679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赵勇</cp:lastModifiedBy>
  <cp:revision>38</cp:revision>
  <dcterms:created xsi:type="dcterms:W3CDTF">2021-09-14T01:29:00Z</dcterms:created>
  <dcterms:modified xsi:type="dcterms:W3CDTF">2021-11-10T08:42:00Z</dcterms:modified>
</cp:coreProperties>
</file>