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B1" w:rsidRPr="008C4B03" w:rsidRDefault="00155BB1" w:rsidP="008C4B03">
      <w:pPr>
        <w:spacing w:line="240" w:lineRule="auto"/>
        <w:jc w:val="center"/>
        <w:rPr>
          <w:rFonts w:ascii="黑体" w:eastAsia="黑体" w:hAnsi="黑体"/>
          <w:sz w:val="32"/>
          <w:szCs w:val="32"/>
        </w:rPr>
      </w:pPr>
      <w:r w:rsidRPr="008C4B03">
        <w:rPr>
          <w:rFonts w:ascii="黑体" w:eastAsia="黑体" w:hAnsi="黑体" w:hint="eastAsia"/>
          <w:sz w:val="32"/>
          <w:szCs w:val="32"/>
        </w:rPr>
        <w:t>江苏恒顺醋业股份有限公司公司</w:t>
      </w:r>
    </w:p>
    <w:p w:rsidR="00155BB1" w:rsidRPr="008C4B03" w:rsidRDefault="00155BB1" w:rsidP="008C4B03">
      <w:pPr>
        <w:spacing w:line="240" w:lineRule="auto"/>
        <w:jc w:val="center"/>
        <w:rPr>
          <w:sz w:val="32"/>
          <w:szCs w:val="32"/>
        </w:rPr>
      </w:pPr>
      <w:r w:rsidRPr="008C4B03">
        <w:rPr>
          <w:rFonts w:ascii="黑体" w:eastAsia="黑体" w:hAnsi="黑体" w:hint="eastAsia"/>
          <w:sz w:val="32"/>
          <w:szCs w:val="32"/>
        </w:rPr>
        <w:t>董事会向经理层授权管理办法</w:t>
      </w:r>
    </w:p>
    <w:p w:rsidR="00155BB1" w:rsidRDefault="00155BB1" w:rsidP="00083C98"/>
    <w:p w:rsidR="00155BB1" w:rsidRPr="008C4B03" w:rsidRDefault="00155BB1" w:rsidP="008C4B03">
      <w:pPr>
        <w:jc w:val="center"/>
        <w:rPr>
          <w:rFonts w:asciiTheme="minorEastAsia" w:hAnsiTheme="minorEastAsia"/>
          <w:b/>
          <w:sz w:val="24"/>
          <w:szCs w:val="24"/>
        </w:rPr>
      </w:pPr>
      <w:r w:rsidRPr="008C4B03">
        <w:rPr>
          <w:rFonts w:asciiTheme="minorEastAsia" w:hAnsiTheme="minorEastAsia" w:hint="eastAsia"/>
          <w:b/>
          <w:sz w:val="24"/>
          <w:szCs w:val="24"/>
        </w:rPr>
        <w:t>第一章 总则</w:t>
      </w:r>
    </w:p>
    <w:p w:rsidR="00155BB1" w:rsidRPr="008C4B03" w:rsidRDefault="00155BB1"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 xml:space="preserve">第一条 </w:t>
      </w:r>
      <w:r w:rsidR="00530B18">
        <w:rPr>
          <w:rFonts w:asciiTheme="minorEastAsia" w:hAnsiTheme="minorEastAsia" w:hint="eastAsia"/>
          <w:sz w:val="24"/>
          <w:szCs w:val="24"/>
        </w:rPr>
        <w:t xml:space="preserve"> </w:t>
      </w:r>
      <w:r w:rsidRPr="008C4B03">
        <w:rPr>
          <w:rFonts w:asciiTheme="minorEastAsia" w:hAnsiTheme="minorEastAsia" w:hint="eastAsia"/>
          <w:sz w:val="24"/>
          <w:szCs w:val="24"/>
        </w:rPr>
        <w:t>为了进一步完</w:t>
      </w:r>
      <w:r w:rsidR="007F3B79">
        <w:rPr>
          <w:rFonts w:asciiTheme="minorEastAsia" w:hAnsiTheme="minorEastAsia" w:hint="eastAsia"/>
          <w:sz w:val="24"/>
          <w:szCs w:val="24"/>
        </w:rPr>
        <w:t>善</w:t>
      </w:r>
      <w:r w:rsidRPr="008C4B03">
        <w:rPr>
          <w:rFonts w:asciiTheme="minorEastAsia" w:hAnsiTheme="minorEastAsia" w:hint="eastAsia"/>
          <w:sz w:val="24"/>
          <w:szCs w:val="24"/>
        </w:rPr>
        <w:t>江苏恒顺醋业股份有限公司（以下简称“恒顺醋业”）的法人治理结构，</w:t>
      </w:r>
      <w:r w:rsidRPr="008C4B03">
        <w:rPr>
          <w:rFonts w:asciiTheme="minorEastAsia" w:hAnsiTheme="minorEastAsia"/>
          <w:sz w:val="24"/>
          <w:szCs w:val="24"/>
        </w:rPr>
        <w:t>规范董事会向经理层授权行为，充分发挥经理层谋经营、抓落实、强管理的积极作用，提高重大事项决策效率，</w:t>
      </w:r>
      <w:r w:rsidRPr="008C4B03">
        <w:rPr>
          <w:rFonts w:asciiTheme="minorEastAsia" w:hAnsiTheme="minorEastAsia" w:hint="eastAsia"/>
          <w:sz w:val="24"/>
          <w:szCs w:val="24"/>
        </w:rPr>
        <w:t>根据《中华人民共和国公司法》《上市公司治制准则》《上海证券交易所股票上市规则》等法律法规及《公司章程》《董事会议事规则》等公司制度的相关规定，结合公司实际，制定本办法。</w:t>
      </w:r>
    </w:p>
    <w:p w:rsidR="00155BB1" w:rsidRPr="008C4B03" w:rsidRDefault="00155BB1"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第二条</w:t>
      </w:r>
      <w:r w:rsidR="00530B18">
        <w:rPr>
          <w:rFonts w:asciiTheme="minorEastAsia" w:hAnsiTheme="minorEastAsia" w:hint="eastAsia"/>
          <w:sz w:val="24"/>
          <w:szCs w:val="24"/>
        </w:rPr>
        <w:t xml:space="preserve">  </w:t>
      </w:r>
      <w:r w:rsidR="0031023A" w:rsidRPr="008C4B03">
        <w:rPr>
          <w:rFonts w:asciiTheme="minorEastAsia" w:hAnsiTheme="minorEastAsia"/>
          <w:sz w:val="24"/>
          <w:szCs w:val="24"/>
        </w:rPr>
        <w:t>本办法所称</w:t>
      </w:r>
      <w:r w:rsidR="0031023A" w:rsidRPr="008C4B03">
        <w:rPr>
          <w:rFonts w:asciiTheme="minorEastAsia" w:hAnsiTheme="minorEastAsia" w:hint="eastAsia"/>
          <w:sz w:val="24"/>
          <w:szCs w:val="24"/>
        </w:rPr>
        <w:t>“</w:t>
      </w:r>
      <w:r w:rsidR="0031023A" w:rsidRPr="008C4B03">
        <w:rPr>
          <w:rFonts w:asciiTheme="minorEastAsia" w:hAnsiTheme="minorEastAsia"/>
          <w:sz w:val="24"/>
          <w:szCs w:val="24"/>
        </w:rPr>
        <w:t>授权</w:t>
      </w:r>
      <w:r w:rsidR="0031023A" w:rsidRPr="008C4B03">
        <w:rPr>
          <w:rFonts w:asciiTheme="minorEastAsia" w:hAnsiTheme="minorEastAsia" w:hint="eastAsia"/>
          <w:sz w:val="24"/>
          <w:szCs w:val="24"/>
        </w:rPr>
        <w:t>”</w:t>
      </w:r>
      <w:r w:rsidR="0031023A" w:rsidRPr="008C4B03">
        <w:rPr>
          <w:rFonts w:asciiTheme="minorEastAsia" w:hAnsiTheme="minorEastAsia"/>
          <w:sz w:val="24"/>
          <w:szCs w:val="24"/>
        </w:rPr>
        <w:t>是指</w:t>
      </w:r>
      <w:r w:rsidR="0031023A" w:rsidRPr="008C4B03">
        <w:rPr>
          <w:rFonts w:asciiTheme="minorEastAsia" w:hAnsiTheme="minorEastAsia" w:hint="eastAsia"/>
          <w:sz w:val="24"/>
          <w:szCs w:val="24"/>
        </w:rPr>
        <w:t>公司</w:t>
      </w:r>
      <w:r w:rsidR="0031023A" w:rsidRPr="008C4B03">
        <w:rPr>
          <w:rFonts w:asciiTheme="minorEastAsia" w:hAnsiTheme="minorEastAsia"/>
          <w:sz w:val="24"/>
          <w:szCs w:val="24"/>
        </w:rPr>
        <w:t>董事会在不违反法律</w:t>
      </w:r>
      <w:r w:rsidR="00F10B78">
        <w:rPr>
          <w:rFonts w:asciiTheme="minorEastAsia" w:hAnsiTheme="minorEastAsia" w:hint="eastAsia"/>
          <w:sz w:val="24"/>
          <w:szCs w:val="24"/>
        </w:rPr>
        <w:t>、</w:t>
      </w:r>
      <w:r w:rsidR="0031023A" w:rsidRPr="008C4B03">
        <w:rPr>
          <w:rFonts w:asciiTheme="minorEastAsia" w:hAnsiTheme="minorEastAsia"/>
          <w:sz w:val="24"/>
          <w:szCs w:val="24"/>
        </w:rPr>
        <w:t>法规</w:t>
      </w:r>
      <w:r w:rsidR="00F10B78">
        <w:rPr>
          <w:rFonts w:asciiTheme="minorEastAsia" w:hAnsiTheme="minorEastAsia" w:hint="eastAsia"/>
          <w:sz w:val="24"/>
          <w:szCs w:val="24"/>
        </w:rPr>
        <w:t>、</w:t>
      </w:r>
      <w:r w:rsidR="0031023A" w:rsidRPr="008C4B03">
        <w:rPr>
          <w:rFonts w:asciiTheme="minorEastAsia" w:hAnsiTheme="minorEastAsia"/>
          <w:sz w:val="24"/>
          <w:szCs w:val="24"/>
        </w:rPr>
        <w:t>强制性规定的前提下，结合</w:t>
      </w:r>
      <w:r w:rsidR="00F10B78">
        <w:rPr>
          <w:rFonts w:asciiTheme="minorEastAsia" w:hAnsiTheme="minorEastAsia" w:hint="eastAsia"/>
          <w:sz w:val="24"/>
          <w:szCs w:val="24"/>
        </w:rPr>
        <w:t>公司经营管理的</w:t>
      </w:r>
      <w:r w:rsidR="0031023A" w:rsidRPr="008C4B03">
        <w:rPr>
          <w:rFonts w:asciiTheme="minorEastAsia" w:hAnsiTheme="minorEastAsia"/>
          <w:sz w:val="24"/>
          <w:szCs w:val="24"/>
        </w:rPr>
        <w:t>实际</w:t>
      </w:r>
      <w:r w:rsidR="00F10B78">
        <w:rPr>
          <w:rFonts w:asciiTheme="minorEastAsia" w:hAnsiTheme="minorEastAsia" w:hint="eastAsia"/>
          <w:sz w:val="24"/>
          <w:szCs w:val="24"/>
        </w:rPr>
        <w:t>需要</w:t>
      </w:r>
      <w:r w:rsidR="0031023A" w:rsidRPr="008C4B03">
        <w:rPr>
          <w:rFonts w:asciiTheme="minorEastAsia" w:hAnsiTheme="minorEastAsia"/>
          <w:sz w:val="24"/>
          <w:szCs w:val="24"/>
        </w:rPr>
        <w:t>，将《公司章程》</w:t>
      </w:r>
      <w:r w:rsidR="006D29E5" w:rsidRPr="008C4B03">
        <w:rPr>
          <w:rFonts w:asciiTheme="minorEastAsia" w:hAnsiTheme="minorEastAsia"/>
          <w:sz w:val="24"/>
          <w:szCs w:val="24"/>
        </w:rPr>
        <w:t>等</w:t>
      </w:r>
      <w:r w:rsidR="0031023A" w:rsidRPr="008C4B03">
        <w:rPr>
          <w:rFonts w:asciiTheme="minorEastAsia" w:hAnsiTheme="minorEastAsia"/>
          <w:sz w:val="24"/>
          <w:szCs w:val="24"/>
        </w:rPr>
        <w:t>赋予公司董事会的部分</w:t>
      </w:r>
      <w:r w:rsidR="0031023A" w:rsidRPr="008C4B03">
        <w:rPr>
          <w:rFonts w:asciiTheme="minorEastAsia" w:hAnsiTheme="minorEastAsia" w:hint="eastAsia"/>
          <w:sz w:val="24"/>
          <w:szCs w:val="24"/>
        </w:rPr>
        <w:t>经营</w:t>
      </w:r>
      <w:r w:rsidR="0031023A" w:rsidRPr="008C4B03">
        <w:rPr>
          <w:rFonts w:asciiTheme="minorEastAsia" w:hAnsiTheme="minorEastAsia"/>
          <w:sz w:val="24"/>
          <w:szCs w:val="24"/>
        </w:rPr>
        <w:t>管理权限授予经理层行使</w:t>
      </w:r>
      <w:r w:rsidR="00475B23" w:rsidRPr="008C4B03">
        <w:rPr>
          <w:rFonts w:asciiTheme="minorEastAsia" w:hAnsiTheme="minorEastAsia"/>
          <w:sz w:val="24"/>
          <w:szCs w:val="24"/>
        </w:rPr>
        <w:t>。</w:t>
      </w:r>
    </w:p>
    <w:p w:rsidR="00155BB1" w:rsidRPr="008C4B03" w:rsidRDefault="00475B23"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第三条</w:t>
      </w:r>
      <w:r w:rsidR="00530B18">
        <w:rPr>
          <w:rFonts w:asciiTheme="minorEastAsia" w:hAnsiTheme="minorEastAsia" w:hint="eastAsia"/>
          <w:sz w:val="24"/>
          <w:szCs w:val="24"/>
        </w:rPr>
        <w:t xml:space="preserve"> </w:t>
      </w:r>
      <w:r w:rsidRPr="008C4B03">
        <w:rPr>
          <w:rFonts w:asciiTheme="minorEastAsia" w:hAnsiTheme="minorEastAsia" w:hint="eastAsia"/>
          <w:sz w:val="24"/>
          <w:szCs w:val="24"/>
        </w:rPr>
        <w:t xml:space="preserve"> 公司董事会向经理层授权应坚持依法依规、审慎科学、兼顾效率、授权不授责的原则。</w:t>
      </w:r>
    </w:p>
    <w:p w:rsidR="00475B23" w:rsidRPr="008C4B03" w:rsidRDefault="00475B23"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 xml:space="preserve">第四条 </w:t>
      </w:r>
      <w:r w:rsidR="00530B18">
        <w:rPr>
          <w:rFonts w:asciiTheme="minorEastAsia" w:hAnsiTheme="minorEastAsia" w:hint="eastAsia"/>
          <w:sz w:val="24"/>
          <w:szCs w:val="24"/>
        </w:rPr>
        <w:t xml:space="preserve"> </w:t>
      </w:r>
      <w:r w:rsidRPr="008C4B03">
        <w:rPr>
          <w:rFonts w:asciiTheme="minorEastAsia" w:hAnsiTheme="minorEastAsia" w:hint="eastAsia"/>
          <w:sz w:val="24"/>
          <w:szCs w:val="24"/>
        </w:rPr>
        <w:t>公司董事会本着尊重</w:t>
      </w:r>
      <w:r w:rsidR="00720B8A">
        <w:rPr>
          <w:rFonts w:asciiTheme="minorEastAsia" w:hAnsiTheme="minorEastAsia" w:hint="eastAsia"/>
          <w:sz w:val="24"/>
          <w:szCs w:val="24"/>
        </w:rPr>
        <w:t>、</w:t>
      </w:r>
      <w:r w:rsidRPr="008C4B03">
        <w:rPr>
          <w:rFonts w:asciiTheme="minorEastAsia" w:hAnsiTheme="minorEastAsia" w:hint="eastAsia"/>
          <w:sz w:val="24"/>
          <w:szCs w:val="24"/>
        </w:rPr>
        <w:t>支持经理层发挥谋经营、抓落实、强管理的作用</w:t>
      </w:r>
      <w:r w:rsidR="00720B8A">
        <w:rPr>
          <w:rFonts w:asciiTheme="minorEastAsia" w:hAnsiTheme="minorEastAsia" w:hint="eastAsia"/>
          <w:sz w:val="24"/>
          <w:szCs w:val="24"/>
        </w:rPr>
        <w:t>、</w:t>
      </w:r>
      <w:r w:rsidRPr="008C4B03">
        <w:rPr>
          <w:rFonts w:asciiTheme="minorEastAsia" w:hAnsiTheme="minorEastAsia" w:hint="eastAsia"/>
          <w:sz w:val="24"/>
          <w:szCs w:val="24"/>
        </w:rPr>
        <w:t>保障经理层依法行使主持生产经营管理、组织实施董事会决议等职权，加强对经理层工作指导。</w:t>
      </w:r>
    </w:p>
    <w:p w:rsidR="00475B23" w:rsidRPr="008C4B03" w:rsidRDefault="00475B23"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第五条</w:t>
      </w:r>
      <w:r w:rsidR="00530B18">
        <w:rPr>
          <w:rFonts w:asciiTheme="minorEastAsia" w:hAnsiTheme="minorEastAsia" w:hint="eastAsia"/>
          <w:sz w:val="24"/>
          <w:szCs w:val="24"/>
        </w:rPr>
        <w:t xml:space="preserve">  </w:t>
      </w:r>
      <w:r w:rsidR="00083C98" w:rsidRPr="008C4B03">
        <w:rPr>
          <w:rFonts w:asciiTheme="minorEastAsia" w:hAnsiTheme="minorEastAsia"/>
          <w:sz w:val="24"/>
          <w:szCs w:val="24"/>
        </w:rPr>
        <w:t>公司</w:t>
      </w:r>
      <w:r w:rsidRPr="008C4B03">
        <w:rPr>
          <w:rFonts w:asciiTheme="minorEastAsia" w:hAnsiTheme="minorEastAsia" w:hint="eastAsia"/>
          <w:sz w:val="24"/>
          <w:szCs w:val="24"/>
        </w:rPr>
        <w:t>董事会对经理层的授权采取</w:t>
      </w:r>
      <w:r w:rsidRPr="008C4B03">
        <w:rPr>
          <w:rFonts w:asciiTheme="minorEastAsia" w:hAnsiTheme="minorEastAsia"/>
          <w:sz w:val="24"/>
          <w:szCs w:val="24"/>
        </w:rPr>
        <w:t>“</w:t>
      </w:r>
      <w:r w:rsidRPr="008C4B03">
        <w:rPr>
          <w:rFonts w:asciiTheme="minorEastAsia" w:hAnsiTheme="minorEastAsia" w:hint="eastAsia"/>
          <w:sz w:val="24"/>
          <w:szCs w:val="24"/>
        </w:rPr>
        <w:t>制度</w:t>
      </w:r>
      <w:r w:rsidRPr="008C4B03">
        <w:rPr>
          <w:rFonts w:asciiTheme="minorEastAsia" w:hAnsiTheme="minorEastAsia"/>
          <w:sz w:val="24"/>
          <w:szCs w:val="24"/>
        </w:rPr>
        <w:t>+</w:t>
      </w:r>
      <w:r w:rsidRPr="008C4B03">
        <w:rPr>
          <w:rFonts w:asciiTheme="minorEastAsia" w:hAnsiTheme="minorEastAsia" w:hint="eastAsia"/>
          <w:sz w:val="24"/>
          <w:szCs w:val="24"/>
        </w:rPr>
        <w:t>清单</w:t>
      </w:r>
      <w:r w:rsidRPr="008C4B03">
        <w:rPr>
          <w:rFonts w:asciiTheme="minorEastAsia" w:hAnsiTheme="minorEastAsia"/>
          <w:sz w:val="24"/>
          <w:szCs w:val="24"/>
        </w:rPr>
        <w:t>”</w:t>
      </w:r>
      <w:r w:rsidRPr="008C4B03">
        <w:rPr>
          <w:rFonts w:asciiTheme="minorEastAsia" w:hAnsiTheme="minorEastAsia" w:hint="eastAsia"/>
          <w:sz w:val="24"/>
          <w:szCs w:val="24"/>
        </w:rPr>
        <w:t>的管理模式，在保持授权管理制度相对稳定的前提下，通过清单动态调整，以提高决策效率，更好地满足公司生产经营管理的实际需要。</w:t>
      </w:r>
    </w:p>
    <w:p w:rsidR="00155BB1" w:rsidRPr="008C4B03" w:rsidRDefault="00475B23"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第六条</w:t>
      </w:r>
      <w:r w:rsidR="00530B18">
        <w:rPr>
          <w:rFonts w:asciiTheme="minorEastAsia" w:hAnsiTheme="minorEastAsia" w:hint="eastAsia"/>
          <w:sz w:val="24"/>
          <w:szCs w:val="24"/>
        </w:rPr>
        <w:t xml:space="preserve">  </w:t>
      </w:r>
      <w:r w:rsidR="00083C98" w:rsidRPr="008C4B03">
        <w:rPr>
          <w:rFonts w:asciiTheme="minorEastAsia" w:hAnsiTheme="minorEastAsia"/>
          <w:sz w:val="24"/>
          <w:szCs w:val="24"/>
        </w:rPr>
        <w:t>公司</w:t>
      </w:r>
      <w:r w:rsidRPr="008C4B03">
        <w:rPr>
          <w:rFonts w:asciiTheme="minorEastAsia" w:hAnsiTheme="minorEastAsia" w:hint="eastAsia"/>
          <w:sz w:val="24"/>
          <w:szCs w:val="24"/>
        </w:rPr>
        <w:t>董事会授权管理制度经董事会审议通过后执行。董事长可根据《公司章程》《总经理工作规则》及本制度制定授权清单，细化董事会授权的具体内容。</w:t>
      </w:r>
    </w:p>
    <w:p w:rsidR="00155BB1" w:rsidRPr="008C4B03" w:rsidRDefault="00155BB1" w:rsidP="00083C98">
      <w:pPr>
        <w:rPr>
          <w:rFonts w:asciiTheme="minorEastAsia" w:hAnsiTheme="minorEastAsia"/>
          <w:sz w:val="24"/>
          <w:szCs w:val="24"/>
        </w:rPr>
      </w:pPr>
    </w:p>
    <w:p w:rsidR="00083C98" w:rsidRPr="008C4B03" w:rsidRDefault="00083C98" w:rsidP="008C4B03">
      <w:pPr>
        <w:jc w:val="center"/>
        <w:rPr>
          <w:rFonts w:asciiTheme="minorEastAsia" w:hAnsiTheme="minorEastAsia"/>
          <w:b/>
          <w:sz w:val="24"/>
          <w:szCs w:val="24"/>
        </w:rPr>
      </w:pPr>
      <w:r w:rsidRPr="008C4B03">
        <w:rPr>
          <w:rFonts w:asciiTheme="minorEastAsia" w:hAnsiTheme="minorEastAsia" w:hint="eastAsia"/>
          <w:b/>
          <w:sz w:val="24"/>
          <w:szCs w:val="24"/>
        </w:rPr>
        <w:t>第二章  授权范围及形式</w:t>
      </w:r>
    </w:p>
    <w:p w:rsidR="00083C98" w:rsidRPr="008C4B03" w:rsidRDefault="003144B3"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w:t>
      </w:r>
      <w:r w:rsidR="008169A9">
        <w:rPr>
          <w:rFonts w:asciiTheme="minorEastAsia" w:hAnsiTheme="minorEastAsia" w:hint="eastAsia"/>
          <w:sz w:val="24"/>
          <w:szCs w:val="24"/>
        </w:rPr>
        <w:t>七</w:t>
      </w:r>
      <w:r w:rsidRPr="008C4B03">
        <w:rPr>
          <w:rFonts w:asciiTheme="minorEastAsia" w:hAnsiTheme="minorEastAsia" w:hint="eastAsia"/>
          <w:sz w:val="24"/>
          <w:szCs w:val="24"/>
        </w:rPr>
        <w:t xml:space="preserve">条 </w:t>
      </w:r>
      <w:r w:rsidR="00530B18">
        <w:rPr>
          <w:rFonts w:asciiTheme="minorEastAsia" w:hAnsiTheme="minorEastAsia" w:hint="eastAsia"/>
          <w:sz w:val="24"/>
          <w:szCs w:val="24"/>
        </w:rPr>
        <w:t xml:space="preserve"> </w:t>
      </w:r>
      <w:r w:rsidR="00083C98" w:rsidRPr="008C4B03">
        <w:rPr>
          <w:rFonts w:asciiTheme="minorEastAsia" w:hAnsiTheme="minorEastAsia" w:hint="eastAsia"/>
          <w:sz w:val="24"/>
          <w:szCs w:val="24"/>
        </w:rPr>
        <w:t>董事长作为公司法定代表人，在法律法规和《公司章程》规定的权限内，可依法授权总经理、副总经理或财务总监代为签署合同或其他文件。</w:t>
      </w:r>
    </w:p>
    <w:p w:rsidR="003144B3" w:rsidRPr="008C4B03" w:rsidRDefault="00083C98"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第</w:t>
      </w:r>
      <w:r w:rsidR="008169A9">
        <w:rPr>
          <w:rFonts w:asciiTheme="minorEastAsia" w:hAnsiTheme="minorEastAsia" w:hint="eastAsia"/>
          <w:sz w:val="24"/>
          <w:szCs w:val="24"/>
        </w:rPr>
        <w:t>八</w:t>
      </w:r>
      <w:r w:rsidRPr="008C4B03">
        <w:rPr>
          <w:rFonts w:asciiTheme="minorEastAsia" w:hAnsiTheme="minorEastAsia"/>
          <w:sz w:val="24"/>
          <w:szCs w:val="24"/>
        </w:rPr>
        <w:t>条</w:t>
      </w:r>
      <w:r w:rsidR="00530B18">
        <w:rPr>
          <w:rFonts w:asciiTheme="minorEastAsia" w:hAnsiTheme="minorEastAsia" w:hint="eastAsia"/>
          <w:sz w:val="24"/>
          <w:szCs w:val="24"/>
        </w:rPr>
        <w:t xml:space="preserve">  </w:t>
      </w:r>
      <w:r w:rsidR="003144B3" w:rsidRPr="008C4B03">
        <w:rPr>
          <w:rFonts w:asciiTheme="minorEastAsia" w:hAnsiTheme="minorEastAsia" w:hint="eastAsia"/>
          <w:sz w:val="24"/>
          <w:szCs w:val="24"/>
        </w:rPr>
        <w:t>公司董事会对总经理的授权</w:t>
      </w:r>
    </w:p>
    <w:p w:rsidR="003B77A9" w:rsidRPr="008C4B03" w:rsidRDefault="006E71C4"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lastRenderedPageBreak/>
        <w:t>一、</w:t>
      </w:r>
      <w:r w:rsidR="003B77A9" w:rsidRPr="008C4B03">
        <w:rPr>
          <w:rFonts w:asciiTheme="minorEastAsia" w:hAnsiTheme="minorEastAsia" w:hint="eastAsia"/>
          <w:sz w:val="24"/>
          <w:szCs w:val="24"/>
        </w:rPr>
        <w:t>总经理行使下列职权：</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（一）组织实施董事会决议，并向董事会报告工作；</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（二）主持公司的生产经营管理工作，全面负责本公司日常行政、业务、财务等工作；</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（三）主持总经理办公会议，讨论有关公司经营、管理等重大事项，以及各部门、子公司提交会议审议的事项，并对会议形成的决议或决定承担领导责任；</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（四）拟订公司中长期发展规划、年度经营计划、投资方案和重大经营项目，报请董事会或股东大会审议批准后实施；</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（五）拟订公司年度财务预算方案、决算方案、利润分配或弥补亏损方案，报请董事会或股东大会审议批准后实施；</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（六）拟订公司内部管理机构设置方案，报请董事会审议批准后实施；</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（七）拟订公司的基本管理制度，报请董事会审议批准后实施；</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（八）</w:t>
      </w:r>
      <w:r w:rsidRPr="008C4B03">
        <w:rPr>
          <w:rFonts w:asciiTheme="minorEastAsia" w:hAnsiTheme="minorEastAsia"/>
          <w:sz w:val="24"/>
          <w:szCs w:val="24"/>
        </w:rPr>
        <w:t>提请董事会聘任或者解聘公司副经理、财务负责人；</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（九）拟定公司员工的工资、福利、奖惩</w:t>
      </w:r>
      <w:r w:rsidR="00224EF5">
        <w:rPr>
          <w:rFonts w:asciiTheme="minorEastAsia" w:hAnsiTheme="minorEastAsia" w:hint="eastAsia"/>
          <w:sz w:val="24"/>
          <w:szCs w:val="24"/>
        </w:rPr>
        <w:t>制度及</w:t>
      </w:r>
      <w:r w:rsidRPr="008C4B03">
        <w:rPr>
          <w:rFonts w:asciiTheme="minorEastAsia" w:hAnsiTheme="minorEastAsia" w:hint="eastAsia"/>
          <w:sz w:val="24"/>
          <w:szCs w:val="24"/>
        </w:rPr>
        <w:t>方案，决定聘任或者解聘除应由董事会决定聘任或者解聘以外的人员；</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（十）根据董事会授权、董事长委托，代表公司签署合同和协议，签发日常行政、业务等文件；</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（十一）对公司定期报告签署书面确认意见，保证公司所披露的信息真实、准确、完整；</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（十二）列席董事会会议；</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（十三）</w:t>
      </w:r>
      <w:r w:rsidRPr="008C4B03">
        <w:rPr>
          <w:rFonts w:asciiTheme="minorEastAsia" w:hAnsiTheme="minorEastAsia"/>
          <w:sz w:val="24"/>
          <w:szCs w:val="24"/>
        </w:rPr>
        <w:t>如实向监事会提供有关情况和资料，不得妨碍监事会或者监事行使职权；</w:t>
      </w:r>
    </w:p>
    <w:p w:rsidR="003B77A9" w:rsidRPr="008C4B03" w:rsidRDefault="003B77A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（十四）《公司章程》或董事会授予的其他职权。</w:t>
      </w:r>
    </w:p>
    <w:p w:rsidR="008B6B92" w:rsidRPr="008C4B03" w:rsidRDefault="006E71C4"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二、</w:t>
      </w:r>
      <w:r w:rsidR="008B6B92" w:rsidRPr="008C4B03">
        <w:rPr>
          <w:rFonts w:asciiTheme="minorEastAsia" w:hAnsiTheme="minorEastAsia" w:hint="eastAsia"/>
          <w:sz w:val="24"/>
          <w:szCs w:val="24"/>
        </w:rPr>
        <w:t>公司进行对外投资、收购出售处置资产、提供财务资助、资产抵押等交易时符合下列标准的，由总经理办公会议审议批准：</w:t>
      </w:r>
    </w:p>
    <w:p w:rsidR="008B6B92" w:rsidRPr="008C4B03" w:rsidRDefault="008B6B92"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（一） 连续十二个月内购买、出售重大资产（不含购买原材料、燃料 和动力，以及出售产品、商品等与日常经营相关的资产）占公司最近一期经审计总资产10%以</w:t>
      </w:r>
      <w:r w:rsidRPr="008C4B03">
        <w:rPr>
          <w:rFonts w:asciiTheme="minorEastAsia" w:hAnsiTheme="minorEastAsia" w:hint="eastAsia"/>
          <w:sz w:val="24"/>
          <w:szCs w:val="24"/>
        </w:rPr>
        <w:t>内</w:t>
      </w:r>
      <w:r w:rsidRPr="008C4B03">
        <w:rPr>
          <w:rFonts w:asciiTheme="minorEastAsia" w:hAnsiTheme="minorEastAsia"/>
          <w:sz w:val="24"/>
          <w:szCs w:val="24"/>
        </w:rPr>
        <w:t xml:space="preserve">； </w:t>
      </w:r>
    </w:p>
    <w:p w:rsidR="008B6B92" w:rsidRPr="008C4B03" w:rsidRDefault="008B6B92"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（二） 交易涉及的资产总额（同时存在帐面值和评估值的，以高者为准）</w:t>
      </w:r>
      <w:r w:rsidRPr="008C4B03">
        <w:rPr>
          <w:rFonts w:asciiTheme="minorEastAsia" w:hAnsiTheme="minorEastAsia"/>
          <w:sz w:val="24"/>
          <w:szCs w:val="24"/>
        </w:rPr>
        <w:lastRenderedPageBreak/>
        <w:t xml:space="preserve">占公司最近一期经审计总资产的10％以内； </w:t>
      </w:r>
    </w:p>
    <w:p w:rsidR="008B6B92" w:rsidRPr="008C4B03" w:rsidRDefault="008B6B92"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（三） 交易标的（如股权）在最近一个会计年度相关的营业收入占公司最近一个会计年度经审计营业收入的10%以</w:t>
      </w:r>
      <w:r w:rsidRPr="008C4B03">
        <w:rPr>
          <w:rFonts w:asciiTheme="minorEastAsia" w:hAnsiTheme="minorEastAsia" w:hint="eastAsia"/>
          <w:sz w:val="24"/>
          <w:szCs w:val="24"/>
        </w:rPr>
        <w:t>内，</w:t>
      </w:r>
      <w:r w:rsidRPr="008C4B03">
        <w:rPr>
          <w:rFonts w:asciiTheme="minorEastAsia" w:hAnsiTheme="minorEastAsia"/>
          <w:sz w:val="24"/>
          <w:szCs w:val="24"/>
        </w:rPr>
        <w:t xml:space="preserve">或者绝对金额在1000万元以内； </w:t>
      </w:r>
    </w:p>
    <w:p w:rsidR="008B6B92" w:rsidRPr="008C4B03" w:rsidRDefault="008B6B92"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（四） 交易标的（如股权）在最近一个会计年度相关的净利润占公司最近一个会计年度经审计净利润的10％以内，或者绝对金额在</w:t>
      </w:r>
      <w:r w:rsidRPr="008C4B03">
        <w:rPr>
          <w:rFonts w:asciiTheme="minorEastAsia" w:hAnsiTheme="minorEastAsia" w:hint="eastAsia"/>
          <w:sz w:val="24"/>
          <w:szCs w:val="24"/>
        </w:rPr>
        <w:t>5</w:t>
      </w:r>
      <w:r w:rsidRPr="008C4B03">
        <w:rPr>
          <w:rFonts w:asciiTheme="minorEastAsia" w:hAnsiTheme="minorEastAsia"/>
          <w:sz w:val="24"/>
          <w:szCs w:val="24"/>
        </w:rPr>
        <w:t>00万元以内；</w:t>
      </w:r>
    </w:p>
    <w:p w:rsidR="008B6B92" w:rsidRPr="008C4B03" w:rsidRDefault="008B6B92"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（五） 交易的成交金额（含承担债务和费用）占公司最近一期经审计净资产的10％以</w:t>
      </w:r>
      <w:r w:rsidRPr="008C4B03">
        <w:rPr>
          <w:rFonts w:asciiTheme="minorEastAsia" w:hAnsiTheme="minorEastAsia" w:hint="eastAsia"/>
          <w:sz w:val="24"/>
          <w:szCs w:val="24"/>
        </w:rPr>
        <w:t>内，或者绝对金额在1</w:t>
      </w:r>
      <w:r w:rsidRPr="008C4B03">
        <w:rPr>
          <w:rFonts w:asciiTheme="minorEastAsia" w:hAnsiTheme="minorEastAsia"/>
          <w:sz w:val="24"/>
          <w:szCs w:val="24"/>
        </w:rPr>
        <w:t>000万元以内；</w:t>
      </w:r>
    </w:p>
    <w:p w:rsidR="008B6B92" w:rsidRPr="008C4B03" w:rsidRDefault="008B6B92"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（六） 交易产生的利润占公司最近一个会计年度经审计净利润的 10％以内，或者绝对金额在</w:t>
      </w:r>
      <w:r w:rsidRPr="008C4B03">
        <w:rPr>
          <w:rFonts w:asciiTheme="minorEastAsia" w:hAnsiTheme="minorEastAsia" w:hint="eastAsia"/>
          <w:sz w:val="24"/>
          <w:szCs w:val="24"/>
        </w:rPr>
        <w:t>5</w:t>
      </w:r>
      <w:r w:rsidRPr="008C4B03">
        <w:rPr>
          <w:rFonts w:asciiTheme="minorEastAsia" w:hAnsiTheme="minorEastAsia"/>
          <w:sz w:val="24"/>
          <w:szCs w:val="24"/>
        </w:rPr>
        <w:t>00万元以内。</w:t>
      </w:r>
    </w:p>
    <w:p w:rsidR="003B77A9" w:rsidRPr="008C4B03" w:rsidRDefault="008B6B92"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本条第二至第六款所称“交易”指：购买或出售资产（不包括购买原材料、燃料和动力，以及出售产品、商品等与日常经营相关的资产购买或者出售行为，但资产置换中涉及到的此类资产购买或者出售行为，仍包括在内）；对外投资（含委托理财，委托贷款等）；融资（含向金融机构借款）；提供财务资助；租入或者租出资产；签订管理方面的合同（含委托经营、受托经营等）；赠与或者受赠资产；债权、债务重组；研究与开发项目的转移；签订许可使用协议；上海证券交易所认定的其他交易。</w:t>
      </w:r>
    </w:p>
    <w:p w:rsidR="003B77A9" w:rsidRPr="008C4B03" w:rsidRDefault="006E71C4"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三、</w:t>
      </w:r>
      <w:r w:rsidR="00590DC1" w:rsidRPr="008C4B03">
        <w:rPr>
          <w:rFonts w:asciiTheme="minorEastAsia" w:hAnsiTheme="minorEastAsia" w:hint="eastAsia"/>
          <w:sz w:val="24"/>
          <w:szCs w:val="24"/>
        </w:rPr>
        <w:t>总经理决定下列关联交易事项：</w:t>
      </w:r>
    </w:p>
    <w:p w:rsidR="00590DC1" w:rsidRPr="00590DC1" w:rsidRDefault="006E71C4"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（一）公司与关联自然人发生的金额在30</w:t>
      </w:r>
      <w:r w:rsidRPr="008C4B03">
        <w:rPr>
          <w:rFonts w:asciiTheme="minorEastAsia" w:hAnsiTheme="minorEastAsia" w:hint="eastAsia"/>
          <w:sz w:val="24"/>
          <w:szCs w:val="24"/>
        </w:rPr>
        <w:t>万元以下（不含</w:t>
      </w:r>
      <w:r w:rsidRPr="008C4B03">
        <w:rPr>
          <w:rFonts w:asciiTheme="minorEastAsia" w:hAnsiTheme="minorEastAsia"/>
          <w:sz w:val="24"/>
          <w:szCs w:val="24"/>
        </w:rPr>
        <w:t>30</w:t>
      </w:r>
      <w:r w:rsidRPr="008C4B03">
        <w:rPr>
          <w:rFonts w:asciiTheme="minorEastAsia" w:hAnsiTheme="minorEastAsia" w:hint="eastAsia"/>
          <w:sz w:val="24"/>
          <w:szCs w:val="24"/>
        </w:rPr>
        <w:t>万元）的关联交易由总经理批准。若总经理与关联交易审议事项有关联关系，该关联交易由董事会审议决定。</w:t>
      </w:r>
    </w:p>
    <w:p w:rsidR="003B77A9" w:rsidRPr="008C4B03" w:rsidRDefault="00590DC1"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w:t>
      </w:r>
      <w:r w:rsidRPr="008C4B03">
        <w:rPr>
          <w:rFonts w:asciiTheme="minorEastAsia" w:hAnsiTheme="minorEastAsia" w:hint="eastAsia"/>
          <w:sz w:val="24"/>
          <w:szCs w:val="24"/>
        </w:rPr>
        <w:t>二</w:t>
      </w:r>
      <w:r w:rsidRPr="008C4B03">
        <w:rPr>
          <w:rFonts w:asciiTheme="minorEastAsia" w:hAnsiTheme="minorEastAsia"/>
          <w:sz w:val="24"/>
          <w:szCs w:val="24"/>
        </w:rPr>
        <w:t>）公司与关联法人发生的金额在300</w:t>
      </w:r>
      <w:r w:rsidRPr="008C4B03">
        <w:rPr>
          <w:rFonts w:asciiTheme="minorEastAsia" w:hAnsiTheme="minorEastAsia" w:hint="eastAsia"/>
          <w:sz w:val="24"/>
          <w:szCs w:val="24"/>
        </w:rPr>
        <w:t>万元以下（不含</w:t>
      </w:r>
      <w:r w:rsidRPr="008C4B03">
        <w:rPr>
          <w:rFonts w:asciiTheme="minorEastAsia" w:hAnsiTheme="minorEastAsia"/>
          <w:sz w:val="24"/>
          <w:szCs w:val="24"/>
        </w:rPr>
        <w:t>300</w:t>
      </w:r>
      <w:r w:rsidRPr="008C4B03">
        <w:rPr>
          <w:rFonts w:asciiTheme="minorEastAsia" w:hAnsiTheme="minorEastAsia" w:hint="eastAsia"/>
          <w:sz w:val="24"/>
          <w:szCs w:val="24"/>
        </w:rPr>
        <w:t>万元）的关联交易或发生金额占公司最近一期经审计净资产绝对值</w:t>
      </w:r>
      <w:r w:rsidRPr="008C4B03">
        <w:rPr>
          <w:rFonts w:asciiTheme="minorEastAsia" w:hAnsiTheme="minorEastAsia"/>
          <w:sz w:val="24"/>
          <w:szCs w:val="24"/>
        </w:rPr>
        <w:t>0.5%</w:t>
      </w:r>
      <w:r w:rsidRPr="008C4B03">
        <w:rPr>
          <w:rFonts w:asciiTheme="minorEastAsia" w:hAnsiTheme="minorEastAsia" w:hint="eastAsia"/>
          <w:sz w:val="24"/>
          <w:szCs w:val="24"/>
        </w:rPr>
        <w:t>以下（不含</w:t>
      </w:r>
      <w:r w:rsidRPr="008C4B03">
        <w:rPr>
          <w:rFonts w:asciiTheme="minorEastAsia" w:hAnsiTheme="minorEastAsia"/>
          <w:sz w:val="24"/>
          <w:szCs w:val="24"/>
        </w:rPr>
        <w:t>0.5%</w:t>
      </w:r>
      <w:r w:rsidRPr="008C4B03">
        <w:rPr>
          <w:rFonts w:asciiTheme="minorEastAsia" w:hAnsiTheme="minorEastAsia" w:hint="eastAsia"/>
          <w:sz w:val="24"/>
          <w:szCs w:val="24"/>
        </w:rPr>
        <w:t>）的关联交易由总经理批准。若总经理与关联交易审议事项有关联关系，该关联交易由董事会审议决定。</w:t>
      </w:r>
    </w:p>
    <w:p w:rsidR="00083C98" w:rsidRPr="008C4B03" w:rsidRDefault="00590DC1" w:rsidP="008C4B03">
      <w:pPr>
        <w:spacing w:line="360" w:lineRule="auto"/>
        <w:ind w:firstLineChars="200" w:firstLine="480"/>
        <w:rPr>
          <w:rFonts w:asciiTheme="minorEastAsia" w:hAnsiTheme="minorEastAsia"/>
          <w:sz w:val="24"/>
          <w:szCs w:val="24"/>
        </w:rPr>
      </w:pPr>
      <w:r w:rsidRPr="008C4B03">
        <w:rPr>
          <w:rFonts w:asciiTheme="minorEastAsia" w:hAnsiTheme="minorEastAsia"/>
          <w:sz w:val="24"/>
          <w:szCs w:val="24"/>
        </w:rPr>
        <w:t>四、</w:t>
      </w:r>
      <w:r w:rsidR="008169A9">
        <w:rPr>
          <w:rFonts w:asciiTheme="minorEastAsia" w:hAnsiTheme="minorEastAsia" w:hint="eastAsia"/>
          <w:sz w:val="24"/>
          <w:szCs w:val="24"/>
        </w:rPr>
        <w:t>经营层</w:t>
      </w:r>
      <w:r w:rsidRPr="008C4B03">
        <w:rPr>
          <w:rFonts w:asciiTheme="minorEastAsia" w:hAnsiTheme="minorEastAsia"/>
          <w:sz w:val="24"/>
          <w:szCs w:val="24"/>
        </w:rPr>
        <w:t>决定下列标准的募集资金使用：</w:t>
      </w:r>
    </w:p>
    <w:p w:rsidR="00590DC1" w:rsidRPr="008C4B03" w:rsidRDefault="00D34F93" w:rsidP="008C4B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590DC1" w:rsidRPr="008C4B03">
        <w:rPr>
          <w:rFonts w:asciiTheme="minorEastAsia" w:hAnsiTheme="minorEastAsia" w:hint="eastAsia"/>
          <w:sz w:val="24"/>
          <w:szCs w:val="24"/>
        </w:rPr>
        <w:t>单个募投项目完成后，节余募集资金（包括利息收入）低于100万元或者低于该项目募集资金承诺投资额5%的，将上述节余募集资金用于其他募投项目的，由经营层决定。</w:t>
      </w:r>
    </w:p>
    <w:p w:rsidR="00590DC1" w:rsidRPr="008C4B03" w:rsidRDefault="00D34F93" w:rsidP="008C4B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590DC1" w:rsidRPr="008C4B03">
        <w:rPr>
          <w:rFonts w:asciiTheme="minorEastAsia" w:hAnsiTheme="minorEastAsia" w:hint="eastAsia"/>
          <w:sz w:val="24"/>
          <w:szCs w:val="24"/>
        </w:rPr>
        <w:t>募投项目全部完成后，节余募集资金（包括利息收入）低于500万元</w:t>
      </w:r>
      <w:r w:rsidR="00590DC1" w:rsidRPr="008C4B03">
        <w:rPr>
          <w:rFonts w:asciiTheme="minorEastAsia" w:hAnsiTheme="minorEastAsia" w:hint="eastAsia"/>
          <w:sz w:val="24"/>
          <w:szCs w:val="24"/>
        </w:rPr>
        <w:lastRenderedPageBreak/>
        <w:t>或者低于募集资金净额5%的，上述节余募集资金的使用由经营层决定。</w:t>
      </w:r>
    </w:p>
    <w:p w:rsidR="008C4B03" w:rsidRDefault="008C4B03" w:rsidP="008C4B03">
      <w:pPr>
        <w:jc w:val="center"/>
        <w:rPr>
          <w:rFonts w:asciiTheme="minorEastAsia" w:hAnsiTheme="minorEastAsia"/>
          <w:b/>
          <w:sz w:val="24"/>
          <w:szCs w:val="24"/>
        </w:rPr>
      </w:pPr>
    </w:p>
    <w:p w:rsidR="002E31D0" w:rsidRPr="008C4B03" w:rsidRDefault="002E31D0" w:rsidP="008C4B03">
      <w:pPr>
        <w:jc w:val="center"/>
        <w:rPr>
          <w:rFonts w:asciiTheme="minorEastAsia" w:hAnsiTheme="minorEastAsia"/>
          <w:b/>
          <w:sz w:val="24"/>
          <w:szCs w:val="24"/>
        </w:rPr>
      </w:pPr>
      <w:r w:rsidRPr="008C4B03">
        <w:rPr>
          <w:rFonts w:asciiTheme="minorEastAsia" w:hAnsiTheme="minorEastAsia" w:hint="eastAsia"/>
          <w:b/>
          <w:sz w:val="24"/>
          <w:szCs w:val="24"/>
        </w:rPr>
        <w:t>第三章  授权管理与监督</w:t>
      </w:r>
    </w:p>
    <w:p w:rsidR="002E31D0" w:rsidRPr="008C4B03" w:rsidRDefault="002E31D0"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w:t>
      </w:r>
      <w:r w:rsidR="008169A9">
        <w:rPr>
          <w:rFonts w:asciiTheme="minorEastAsia" w:hAnsiTheme="minorEastAsia" w:hint="eastAsia"/>
          <w:sz w:val="24"/>
          <w:szCs w:val="24"/>
        </w:rPr>
        <w:t>九</w:t>
      </w:r>
      <w:r w:rsidRPr="008C4B03">
        <w:rPr>
          <w:rFonts w:asciiTheme="minorEastAsia" w:hAnsiTheme="minorEastAsia" w:hint="eastAsia"/>
          <w:sz w:val="24"/>
          <w:szCs w:val="24"/>
        </w:rPr>
        <w:t xml:space="preserve">条  </w:t>
      </w:r>
      <w:r w:rsidR="00326155" w:rsidRPr="008C4B03">
        <w:rPr>
          <w:rFonts w:asciiTheme="minorEastAsia" w:hAnsiTheme="minorEastAsia" w:hint="eastAsia"/>
          <w:sz w:val="24"/>
          <w:szCs w:val="24"/>
        </w:rPr>
        <w:t>总</w:t>
      </w:r>
      <w:r w:rsidRPr="008C4B03">
        <w:rPr>
          <w:rFonts w:asciiTheme="minorEastAsia" w:hAnsiTheme="minorEastAsia" w:hint="eastAsia"/>
          <w:sz w:val="24"/>
          <w:szCs w:val="24"/>
        </w:rPr>
        <w:t>经理应按照公司有关规定行使董事会授予的职权。</w:t>
      </w:r>
      <w:r w:rsidR="00326155" w:rsidRPr="008C4B03">
        <w:rPr>
          <w:rFonts w:asciiTheme="minorEastAsia" w:hAnsiTheme="minorEastAsia" w:hint="eastAsia"/>
          <w:sz w:val="24"/>
          <w:szCs w:val="24"/>
        </w:rPr>
        <w:t>总</w:t>
      </w:r>
      <w:r w:rsidRPr="008C4B03">
        <w:rPr>
          <w:rFonts w:asciiTheme="minorEastAsia" w:hAnsiTheme="minorEastAsia" w:hint="eastAsia"/>
          <w:sz w:val="24"/>
          <w:szCs w:val="24"/>
        </w:rPr>
        <w:t>经理对授权范围内事项，应以总经理办公会方式进行决策。其中，对须经党委会前置研究讨论的事项，须经党委会研究同意后，提交总经理办公会进行决策。</w:t>
      </w:r>
      <w:r w:rsidR="00326155" w:rsidRPr="008C4B03">
        <w:rPr>
          <w:rFonts w:asciiTheme="minorEastAsia" w:hAnsiTheme="minorEastAsia" w:hint="eastAsia"/>
          <w:sz w:val="24"/>
          <w:szCs w:val="24"/>
        </w:rPr>
        <w:t>对涉及公司职工切身利益的重大事项，应当听取公司职工代表大会或工会的相关意见或建议。</w:t>
      </w:r>
      <w:r w:rsidRPr="008C4B03">
        <w:rPr>
          <w:rFonts w:asciiTheme="minorEastAsia" w:hAnsiTheme="minorEastAsia" w:hint="eastAsia"/>
          <w:sz w:val="24"/>
          <w:szCs w:val="24"/>
        </w:rPr>
        <w:t>所决策事项如需上级有关部门批准或备案的，从其规定。</w:t>
      </w:r>
    </w:p>
    <w:p w:rsidR="002E31D0" w:rsidRPr="008C4B03" w:rsidRDefault="002E31D0"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第十条  经理层应严格按照授权范围行使职权，授权事项按规定决策后，由总经理负责组织实施。</w:t>
      </w:r>
    </w:p>
    <w:p w:rsidR="002E31D0" w:rsidRPr="008C4B03" w:rsidRDefault="002E31D0"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第十</w:t>
      </w:r>
      <w:r w:rsidR="008169A9">
        <w:rPr>
          <w:rFonts w:asciiTheme="minorEastAsia" w:hAnsiTheme="minorEastAsia" w:hint="eastAsia"/>
          <w:sz w:val="24"/>
          <w:szCs w:val="24"/>
        </w:rPr>
        <w:t>一</w:t>
      </w:r>
      <w:r w:rsidRPr="008C4B03">
        <w:rPr>
          <w:rFonts w:asciiTheme="minorEastAsia" w:hAnsiTheme="minorEastAsia" w:hint="eastAsia"/>
          <w:sz w:val="24"/>
          <w:szCs w:val="24"/>
        </w:rPr>
        <w:t>条  执行情况及时汇报，汇报制度分定期和不定期两种形式。</w:t>
      </w:r>
    </w:p>
    <w:p w:rsidR="002E31D0" w:rsidRPr="008C4B03" w:rsidRDefault="002E31D0"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第十</w:t>
      </w:r>
      <w:r w:rsidR="008169A9">
        <w:rPr>
          <w:rFonts w:asciiTheme="minorEastAsia" w:hAnsiTheme="minorEastAsia" w:hint="eastAsia"/>
          <w:sz w:val="24"/>
          <w:szCs w:val="24"/>
        </w:rPr>
        <w:t>二</w:t>
      </w:r>
      <w:r w:rsidRPr="008C4B03">
        <w:rPr>
          <w:rFonts w:asciiTheme="minorEastAsia" w:hAnsiTheme="minorEastAsia" w:hint="eastAsia"/>
          <w:sz w:val="24"/>
          <w:szCs w:val="24"/>
        </w:rPr>
        <w:t xml:space="preserve">条  定期汇报，经理层以年度为周期，将董事会授权事项和决策事项执行情况向董事会进行书面汇报。不定期汇报，经理层应对董事会授权的某个具体事项执行情况不定期动态反馈，应当在董事会闭会期间向董事长报告。  </w:t>
      </w:r>
    </w:p>
    <w:p w:rsidR="002E31D0" w:rsidRPr="008C4B03" w:rsidRDefault="002E31D0"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第十</w:t>
      </w:r>
      <w:r w:rsidR="008169A9">
        <w:rPr>
          <w:rFonts w:asciiTheme="minorEastAsia" w:hAnsiTheme="minorEastAsia" w:hint="eastAsia"/>
          <w:sz w:val="24"/>
          <w:szCs w:val="24"/>
        </w:rPr>
        <w:t>三</w:t>
      </w:r>
      <w:r w:rsidRPr="008C4B03">
        <w:rPr>
          <w:rFonts w:asciiTheme="minorEastAsia" w:hAnsiTheme="minorEastAsia" w:hint="eastAsia"/>
          <w:sz w:val="24"/>
          <w:szCs w:val="24"/>
        </w:rPr>
        <w:t>条</w:t>
      </w:r>
      <w:r w:rsidR="00530B18">
        <w:rPr>
          <w:rFonts w:asciiTheme="minorEastAsia" w:hAnsiTheme="minorEastAsia" w:hint="eastAsia"/>
          <w:sz w:val="24"/>
          <w:szCs w:val="24"/>
        </w:rPr>
        <w:t xml:space="preserve">  </w:t>
      </w:r>
      <w:r w:rsidRPr="008C4B03">
        <w:rPr>
          <w:rFonts w:asciiTheme="minorEastAsia" w:hAnsiTheme="minorEastAsia" w:hint="eastAsia"/>
          <w:sz w:val="24"/>
          <w:szCs w:val="24"/>
        </w:rPr>
        <w:t>董事会有权根据实际情况动态调整授权事项及权限，并有权监督经理层的决策过程及执行情况。</w:t>
      </w:r>
    </w:p>
    <w:p w:rsidR="002E31D0" w:rsidRPr="008C4B03" w:rsidRDefault="002E31D0"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第十</w:t>
      </w:r>
      <w:r w:rsidR="008169A9">
        <w:rPr>
          <w:rFonts w:asciiTheme="minorEastAsia" w:hAnsiTheme="minorEastAsia" w:hint="eastAsia"/>
          <w:sz w:val="24"/>
          <w:szCs w:val="24"/>
        </w:rPr>
        <w:t>四</w:t>
      </w:r>
      <w:r w:rsidRPr="008C4B03">
        <w:rPr>
          <w:rFonts w:asciiTheme="minorEastAsia" w:hAnsiTheme="minorEastAsia" w:hint="eastAsia"/>
          <w:sz w:val="24"/>
          <w:szCs w:val="24"/>
        </w:rPr>
        <w:t>条</w:t>
      </w:r>
      <w:r w:rsidR="00530B18">
        <w:rPr>
          <w:rFonts w:asciiTheme="minorEastAsia" w:hAnsiTheme="minorEastAsia" w:hint="eastAsia"/>
          <w:sz w:val="24"/>
          <w:szCs w:val="24"/>
        </w:rPr>
        <w:t xml:space="preserve">  </w:t>
      </w:r>
      <w:r w:rsidRPr="008C4B03">
        <w:rPr>
          <w:rFonts w:asciiTheme="minorEastAsia" w:hAnsiTheme="minorEastAsia" w:hint="eastAsia"/>
          <w:sz w:val="24"/>
          <w:szCs w:val="24"/>
        </w:rPr>
        <w:t>当授权决策事项的外部环境发生重大变化，严重偏离该事项决策预期效果时，经理层应将该事项提交公司董事会再行决策。</w:t>
      </w:r>
    </w:p>
    <w:p w:rsidR="002E31D0" w:rsidRPr="008C4B03" w:rsidRDefault="002E31D0"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第十</w:t>
      </w:r>
      <w:r w:rsidR="008169A9">
        <w:rPr>
          <w:rFonts w:asciiTheme="minorEastAsia" w:hAnsiTheme="minorEastAsia" w:hint="eastAsia"/>
          <w:sz w:val="24"/>
          <w:szCs w:val="24"/>
        </w:rPr>
        <w:t>五</w:t>
      </w:r>
      <w:r w:rsidRPr="008C4B03">
        <w:rPr>
          <w:rFonts w:asciiTheme="minorEastAsia" w:hAnsiTheme="minorEastAsia" w:hint="eastAsia"/>
          <w:sz w:val="24"/>
          <w:szCs w:val="24"/>
        </w:rPr>
        <w:t>条  授权决策事项，如出现重大问题，董事会作为授权主体的责任不免除。经理层未经授权或授权后超越授权范围开展经营管理活动，应及时整改，情节严重的，按照有关规定进行责任追究。</w:t>
      </w:r>
    </w:p>
    <w:p w:rsidR="002E31D0" w:rsidRPr="008C4B03" w:rsidRDefault="002E31D0" w:rsidP="002E31D0">
      <w:pPr>
        <w:rPr>
          <w:rFonts w:asciiTheme="minorEastAsia" w:hAnsiTheme="minorEastAsia"/>
          <w:sz w:val="24"/>
          <w:szCs w:val="24"/>
        </w:rPr>
      </w:pPr>
    </w:p>
    <w:p w:rsidR="002E31D0" w:rsidRPr="008C4B03" w:rsidRDefault="002E31D0" w:rsidP="008C4B03">
      <w:pPr>
        <w:jc w:val="center"/>
        <w:rPr>
          <w:rFonts w:asciiTheme="minorEastAsia" w:hAnsiTheme="minorEastAsia"/>
          <w:b/>
          <w:sz w:val="24"/>
          <w:szCs w:val="24"/>
        </w:rPr>
      </w:pPr>
      <w:r w:rsidRPr="008C4B03">
        <w:rPr>
          <w:rFonts w:asciiTheme="minorEastAsia" w:hAnsiTheme="minorEastAsia" w:hint="eastAsia"/>
          <w:b/>
          <w:sz w:val="24"/>
          <w:szCs w:val="24"/>
        </w:rPr>
        <w:t>第四章  附  则</w:t>
      </w:r>
    </w:p>
    <w:p w:rsidR="002E31D0" w:rsidRPr="008C4B03" w:rsidRDefault="002E31D0"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第十</w:t>
      </w:r>
      <w:r w:rsidR="008169A9">
        <w:rPr>
          <w:rFonts w:asciiTheme="minorEastAsia" w:hAnsiTheme="minorEastAsia" w:hint="eastAsia"/>
          <w:sz w:val="24"/>
          <w:szCs w:val="24"/>
        </w:rPr>
        <w:t>六</w:t>
      </w:r>
      <w:r w:rsidRPr="008C4B03">
        <w:rPr>
          <w:rFonts w:asciiTheme="minorEastAsia" w:hAnsiTheme="minorEastAsia" w:hint="eastAsia"/>
          <w:sz w:val="24"/>
          <w:szCs w:val="24"/>
        </w:rPr>
        <w:t>条  本办法未尽事宜，依照有关法律法规及</w:t>
      </w:r>
      <w:r w:rsidR="00CD146C" w:rsidRPr="008C4B03">
        <w:rPr>
          <w:rFonts w:asciiTheme="minorEastAsia" w:hAnsiTheme="minorEastAsia" w:hint="eastAsia"/>
          <w:sz w:val="24"/>
          <w:szCs w:val="24"/>
        </w:rPr>
        <w:t>《</w:t>
      </w:r>
      <w:r w:rsidRPr="008C4B03">
        <w:rPr>
          <w:rFonts w:asciiTheme="minorEastAsia" w:hAnsiTheme="minorEastAsia" w:hint="eastAsia"/>
          <w:sz w:val="24"/>
          <w:szCs w:val="24"/>
        </w:rPr>
        <w:t>公司章程</w:t>
      </w:r>
      <w:r w:rsidR="00CD146C" w:rsidRPr="008C4B03">
        <w:rPr>
          <w:rFonts w:asciiTheme="minorEastAsia" w:hAnsiTheme="minorEastAsia" w:hint="eastAsia"/>
          <w:sz w:val="24"/>
          <w:szCs w:val="24"/>
        </w:rPr>
        <w:t>》等公司制度</w:t>
      </w:r>
      <w:r w:rsidRPr="008C4B03">
        <w:rPr>
          <w:rFonts w:asciiTheme="minorEastAsia" w:hAnsiTheme="minorEastAsia" w:hint="eastAsia"/>
          <w:sz w:val="24"/>
          <w:szCs w:val="24"/>
        </w:rPr>
        <w:t>的规定执行。</w:t>
      </w:r>
      <w:r w:rsidR="00DB3476" w:rsidRPr="00DB3476">
        <w:rPr>
          <w:rFonts w:asciiTheme="minorEastAsia" w:hAnsiTheme="minorEastAsia" w:hint="eastAsia"/>
          <w:sz w:val="24"/>
          <w:szCs w:val="24"/>
        </w:rPr>
        <w:t>本</w:t>
      </w:r>
      <w:r w:rsidR="00DB3476">
        <w:rPr>
          <w:rFonts w:asciiTheme="minorEastAsia" w:hAnsiTheme="minorEastAsia" w:hint="eastAsia"/>
          <w:sz w:val="24"/>
          <w:szCs w:val="24"/>
        </w:rPr>
        <w:t>办法</w:t>
      </w:r>
      <w:r w:rsidR="00DB3476" w:rsidRPr="00DB3476">
        <w:rPr>
          <w:rFonts w:asciiTheme="minorEastAsia" w:hAnsiTheme="minorEastAsia" w:hint="eastAsia"/>
          <w:sz w:val="24"/>
          <w:szCs w:val="24"/>
        </w:rPr>
        <w:t>如与国家颁布或修订的法律、法规和规范性文件或经合法程序修改后的《公司章程》</w:t>
      </w:r>
      <w:r w:rsidR="00DB3476">
        <w:rPr>
          <w:rFonts w:asciiTheme="minorEastAsia" w:hAnsiTheme="minorEastAsia" w:hint="eastAsia"/>
          <w:sz w:val="24"/>
          <w:szCs w:val="24"/>
        </w:rPr>
        <w:t>等制度</w:t>
      </w:r>
      <w:r w:rsidR="00DB3476" w:rsidRPr="00DB3476">
        <w:rPr>
          <w:rFonts w:asciiTheme="minorEastAsia" w:hAnsiTheme="minorEastAsia" w:hint="eastAsia"/>
          <w:sz w:val="24"/>
          <w:szCs w:val="24"/>
        </w:rPr>
        <w:t>相冲突，按国家有关法律、法规和规范性文件及《公司章程》</w:t>
      </w:r>
      <w:r w:rsidR="00DB3476">
        <w:rPr>
          <w:rFonts w:asciiTheme="minorEastAsia" w:hAnsiTheme="minorEastAsia" w:hint="eastAsia"/>
          <w:sz w:val="24"/>
          <w:szCs w:val="24"/>
        </w:rPr>
        <w:t>等制度</w:t>
      </w:r>
      <w:r w:rsidR="00DB3476" w:rsidRPr="00DB3476">
        <w:rPr>
          <w:rFonts w:asciiTheme="minorEastAsia" w:hAnsiTheme="minorEastAsia" w:hint="eastAsia"/>
          <w:sz w:val="24"/>
          <w:szCs w:val="24"/>
        </w:rPr>
        <w:t>的规定执行。</w:t>
      </w:r>
    </w:p>
    <w:p w:rsidR="002E31D0" w:rsidRPr="008C4B03" w:rsidRDefault="006B41C9"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第十</w:t>
      </w:r>
      <w:r w:rsidR="008169A9">
        <w:rPr>
          <w:rFonts w:asciiTheme="minorEastAsia" w:hAnsiTheme="minorEastAsia" w:hint="eastAsia"/>
          <w:sz w:val="24"/>
          <w:szCs w:val="24"/>
        </w:rPr>
        <w:t>七</w:t>
      </w:r>
      <w:r w:rsidR="002E31D0" w:rsidRPr="008C4B03">
        <w:rPr>
          <w:rFonts w:asciiTheme="minorEastAsia" w:hAnsiTheme="minorEastAsia" w:hint="eastAsia"/>
          <w:sz w:val="24"/>
          <w:szCs w:val="24"/>
        </w:rPr>
        <w:t>条  本办法由公司董事会负责解释</w:t>
      </w:r>
      <w:r w:rsidR="00DB3476">
        <w:rPr>
          <w:rFonts w:asciiTheme="minorEastAsia" w:hAnsiTheme="minorEastAsia" w:hint="eastAsia"/>
          <w:sz w:val="24"/>
          <w:szCs w:val="24"/>
        </w:rPr>
        <w:t>、修订</w:t>
      </w:r>
      <w:r w:rsidR="002E31D0" w:rsidRPr="008C4B03">
        <w:rPr>
          <w:rFonts w:asciiTheme="minorEastAsia" w:hAnsiTheme="minorEastAsia" w:hint="eastAsia"/>
          <w:sz w:val="24"/>
          <w:szCs w:val="24"/>
        </w:rPr>
        <w:t>。</w:t>
      </w:r>
    </w:p>
    <w:p w:rsidR="00083C98" w:rsidRPr="008C4B03" w:rsidRDefault="002E31D0" w:rsidP="008C4B03">
      <w:pPr>
        <w:spacing w:line="360" w:lineRule="auto"/>
        <w:ind w:firstLineChars="200" w:firstLine="480"/>
        <w:rPr>
          <w:rFonts w:asciiTheme="minorEastAsia" w:hAnsiTheme="minorEastAsia"/>
          <w:sz w:val="24"/>
          <w:szCs w:val="24"/>
        </w:rPr>
      </w:pPr>
      <w:r w:rsidRPr="008C4B03">
        <w:rPr>
          <w:rFonts w:asciiTheme="minorEastAsia" w:hAnsiTheme="minorEastAsia" w:hint="eastAsia"/>
          <w:sz w:val="24"/>
          <w:szCs w:val="24"/>
        </w:rPr>
        <w:t>第十</w:t>
      </w:r>
      <w:r w:rsidR="008169A9">
        <w:rPr>
          <w:rFonts w:asciiTheme="minorEastAsia" w:hAnsiTheme="minorEastAsia" w:hint="eastAsia"/>
          <w:sz w:val="24"/>
          <w:szCs w:val="24"/>
        </w:rPr>
        <w:t>八</w:t>
      </w:r>
      <w:r w:rsidRPr="008C4B03">
        <w:rPr>
          <w:rFonts w:asciiTheme="minorEastAsia" w:hAnsiTheme="minorEastAsia" w:hint="eastAsia"/>
          <w:sz w:val="24"/>
          <w:szCs w:val="24"/>
        </w:rPr>
        <w:t>条  本办法经</w:t>
      </w:r>
      <w:r w:rsidR="00CD146C" w:rsidRPr="008C4B03">
        <w:rPr>
          <w:rFonts w:asciiTheme="minorEastAsia" w:hAnsiTheme="minorEastAsia" w:hint="eastAsia"/>
          <w:sz w:val="24"/>
          <w:szCs w:val="24"/>
        </w:rPr>
        <w:t>公司董事会审议通过之日</w:t>
      </w:r>
      <w:r w:rsidRPr="008C4B03">
        <w:rPr>
          <w:rFonts w:asciiTheme="minorEastAsia" w:hAnsiTheme="minorEastAsia" w:hint="eastAsia"/>
          <w:sz w:val="24"/>
          <w:szCs w:val="24"/>
        </w:rPr>
        <w:t>起施行。</w:t>
      </w:r>
    </w:p>
    <w:sectPr w:rsidR="00083C98" w:rsidRPr="008C4B03" w:rsidSect="00E63B00">
      <w:footerReference w:type="even" r:id="rId7"/>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AAA87" w15:done="0"/>
  <w15:commentEx w15:paraId="775FE920" w15:done="0"/>
  <w15:commentEx w15:paraId="41D83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FCBC" w16cex:dateUtc="2021-09-14T02:49:00Z"/>
  <w16cex:commentExtensible w16cex:durableId="24EB0304" w16cex:dateUtc="2021-09-14T03:16:00Z"/>
  <w16cex:commentExtensible w16cex:durableId="24EB0316" w16cex:dateUtc="2021-09-14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AAA87" w16cid:durableId="24EAFCBC"/>
  <w16cid:commentId w16cid:paraId="775FE920" w16cid:durableId="24EB0304"/>
  <w16cid:commentId w16cid:paraId="41D83417" w16cid:durableId="24EB031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83F" w:rsidRDefault="0096683F" w:rsidP="00083C98">
      <w:r>
        <w:separator/>
      </w:r>
    </w:p>
  </w:endnote>
  <w:endnote w:type="continuationSeparator" w:id="0">
    <w:p w:rsidR="0096683F" w:rsidRDefault="0096683F" w:rsidP="00083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Pr>
      <w:id w:val="-2100861306"/>
      <w:docPartObj>
        <w:docPartGallery w:val="Page Numbers (Bottom of Page)"/>
        <w:docPartUnique/>
      </w:docPartObj>
    </w:sdtPr>
    <w:sdtContent>
      <w:p w:rsidR="007E47D0" w:rsidRDefault="003D6014" w:rsidP="00BA41A5">
        <w:pPr>
          <w:pStyle w:val="a5"/>
          <w:framePr w:wrap="none" w:vAnchor="text" w:hAnchor="margin" w:xAlign="center" w:y="1"/>
          <w:rPr>
            <w:rStyle w:val="ab"/>
          </w:rPr>
        </w:pPr>
        <w:r>
          <w:rPr>
            <w:rStyle w:val="ab"/>
          </w:rPr>
          <w:fldChar w:fldCharType="begin"/>
        </w:r>
        <w:r w:rsidR="007E47D0">
          <w:rPr>
            <w:rStyle w:val="ab"/>
          </w:rPr>
          <w:instrText xml:space="preserve"> PAGE </w:instrText>
        </w:r>
        <w:r>
          <w:rPr>
            <w:rStyle w:val="ab"/>
          </w:rPr>
          <w:fldChar w:fldCharType="end"/>
        </w:r>
      </w:p>
    </w:sdtContent>
  </w:sdt>
  <w:p w:rsidR="00475B23" w:rsidRDefault="00475B23" w:rsidP="00083C9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Pr>
      <w:id w:val="157197194"/>
      <w:docPartObj>
        <w:docPartGallery w:val="Page Numbers (Bottom of Page)"/>
        <w:docPartUnique/>
      </w:docPartObj>
    </w:sdtPr>
    <w:sdtContent>
      <w:p w:rsidR="007E47D0" w:rsidRDefault="003D6014" w:rsidP="00BA41A5">
        <w:pPr>
          <w:pStyle w:val="a5"/>
          <w:framePr w:wrap="none" w:vAnchor="text" w:hAnchor="margin" w:xAlign="center" w:y="1"/>
          <w:rPr>
            <w:rStyle w:val="ab"/>
          </w:rPr>
        </w:pPr>
        <w:r>
          <w:rPr>
            <w:rStyle w:val="ab"/>
          </w:rPr>
          <w:fldChar w:fldCharType="begin"/>
        </w:r>
        <w:r w:rsidR="007E47D0">
          <w:rPr>
            <w:rStyle w:val="ab"/>
          </w:rPr>
          <w:instrText xml:space="preserve"> PAGE </w:instrText>
        </w:r>
        <w:r>
          <w:rPr>
            <w:rStyle w:val="ab"/>
          </w:rPr>
          <w:fldChar w:fldCharType="separate"/>
        </w:r>
        <w:r w:rsidR="00E842D3">
          <w:rPr>
            <w:rStyle w:val="ab"/>
            <w:noProof/>
          </w:rPr>
          <w:t>4</w:t>
        </w:r>
        <w:r>
          <w:rPr>
            <w:rStyle w:val="ab"/>
          </w:rPr>
          <w:fldChar w:fldCharType="end"/>
        </w:r>
      </w:p>
    </w:sdtContent>
  </w:sdt>
  <w:p w:rsidR="00475B23" w:rsidRDefault="00475B23" w:rsidP="00083C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83F" w:rsidRDefault="0096683F" w:rsidP="00083C98">
      <w:r>
        <w:separator/>
      </w:r>
    </w:p>
  </w:footnote>
  <w:footnote w:type="continuationSeparator" w:id="0">
    <w:p w:rsidR="0096683F" w:rsidRDefault="0096683F" w:rsidP="00083C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6A8"/>
    <w:multiLevelType w:val="hybridMultilevel"/>
    <w:tmpl w:val="63507602"/>
    <w:lvl w:ilvl="0" w:tplc="75E67860">
      <w:start w:val="1"/>
      <w:numFmt w:val="japaneseCounting"/>
      <w:lvlText w:val="第%1章"/>
      <w:lvlJc w:val="left"/>
      <w:pPr>
        <w:ind w:left="919" w:hanging="72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1">
    <w:nsid w:val="45FA5DCD"/>
    <w:multiLevelType w:val="hybridMultilevel"/>
    <w:tmpl w:val="A57608C2"/>
    <w:lvl w:ilvl="0" w:tplc="75001E16">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5BB1"/>
    <w:rsid w:val="00004787"/>
    <w:rsid w:val="0005612B"/>
    <w:rsid w:val="00083C98"/>
    <w:rsid w:val="000A2807"/>
    <w:rsid w:val="000B77F9"/>
    <w:rsid w:val="00116606"/>
    <w:rsid w:val="00155BB1"/>
    <w:rsid w:val="001645FE"/>
    <w:rsid w:val="001646A0"/>
    <w:rsid w:val="001734F8"/>
    <w:rsid w:val="0018628F"/>
    <w:rsid w:val="00224EF5"/>
    <w:rsid w:val="00245134"/>
    <w:rsid w:val="00264000"/>
    <w:rsid w:val="00270386"/>
    <w:rsid w:val="002C219D"/>
    <w:rsid w:val="002D1ED9"/>
    <w:rsid w:val="002D6A03"/>
    <w:rsid w:val="002E31D0"/>
    <w:rsid w:val="00301D1B"/>
    <w:rsid w:val="0031023A"/>
    <w:rsid w:val="003144B3"/>
    <w:rsid w:val="00326155"/>
    <w:rsid w:val="003373AC"/>
    <w:rsid w:val="00395770"/>
    <w:rsid w:val="003B77A9"/>
    <w:rsid w:val="003C2F7E"/>
    <w:rsid w:val="003D6014"/>
    <w:rsid w:val="003F341D"/>
    <w:rsid w:val="003F6C63"/>
    <w:rsid w:val="00475B23"/>
    <w:rsid w:val="004A5638"/>
    <w:rsid w:val="00530B18"/>
    <w:rsid w:val="00590DC1"/>
    <w:rsid w:val="005948E5"/>
    <w:rsid w:val="00595D1D"/>
    <w:rsid w:val="006820F2"/>
    <w:rsid w:val="006B41C9"/>
    <w:rsid w:val="006C39A1"/>
    <w:rsid w:val="006D1807"/>
    <w:rsid w:val="006D29E5"/>
    <w:rsid w:val="006E71C4"/>
    <w:rsid w:val="00720B8A"/>
    <w:rsid w:val="00741650"/>
    <w:rsid w:val="007E47D0"/>
    <w:rsid w:val="007F3B79"/>
    <w:rsid w:val="008169A9"/>
    <w:rsid w:val="00831391"/>
    <w:rsid w:val="008939E5"/>
    <w:rsid w:val="00895EB5"/>
    <w:rsid w:val="008B6B92"/>
    <w:rsid w:val="008C0903"/>
    <w:rsid w:val="008C4B03"/>
    <w:rsid w:val="008E7DA5"/>
    <w:rsid w:val="00930F23"/>
    <w:rsid w:val="0096167A"/>
    <w:rsid w:val="0096683F"/>
    <w:rsid w:val="009F3431"/>
    <w:rsid w:val="00A33669"/>
    <w:rsid w:val="00A343A5"/>
    <w:rsid w:val="00A7244D"/>
    <w:rsid w:val="00A96587"/>
    <w:rsid w:val="00AC0E10"/>
    <w:rsid w:val="00AE5C30"/>
    <w:rsid w:val="00B11FB3"/>
    <w:rsid w:val="00BC2934"/>
    <w:rsid w:val="00BC2C90"/>
    <w:rsid w:val="00BE40D8"/>
    <w:rsid w:val="00C120FE"/>
    <w:rsid w:val="00C714E8"/>
    <w:rsid w:val="00C92361"/>
    <w:rsid w:val="00C97906"/>
    <w:rsid w:val="00CA3C5F"/>
    <w:rsid w:val="00CB601C"/>
    <w:rsid w:val="00CC00F5"/>
    <w:rsid w:val="00CD146C"/>
    <w:rsid w:val="00CE5889"/>
    <w:rsid w:val="00D32242"/>
    <w:rsid w:val="00D34F93"/>
    <w:rsid w:val="00D35EF2"/>
    <w:rsid w:val="00D53169"/>
    <w:rsid w:val="00DB3476"/>
    <w:rsid w:val="00DC0EEA"/>
    <w:rsid w:val="00DD3C2F"/>
    <w:rsid w:val="00DF2F3D"/>
    <w:rsid w:val="00E412FA"/>
    <w:rsid w:val="00E61D84"/>
    <w:rsid w:val="00E63B00"/>
    <w:rsid w:val="00E842D3"/>
    <w:rsid w:val="00F10B78"/>
    <w:rsid w:val="00F21063"/>
    <w:rsid w:val="00F42175"/>
    <w:rsid w:val="00FF51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98"/>
    <w:pPr>
      <w:widowControl w:val="0"/>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BB1"/>
    <w:pPr>
      <w:ind w:firstLine="420"/>
    </w:pPr>
  </w:style>
  <w:style w:type="paragraph" w:styleId="a4">
    <w:name w:val="header"/>
    <w:basedOn w:val="a"/>
    <w:link w:val="Char"/>
    <w:uiPriority w:val="99"/>
    <w:unhideWhenUsed/>
    <w:rsid w:val="00475B2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475B23"/>
    <w:rPr>
      <w:sz w:val="18"/>
      <w:szCs w:val="18"/>
    </w:rPr>
  </w:style>
  <w:style w:type="paragraph" w:styleId="a5">
    <w:name w:val="footer"/>
    <w:basedOn w:val="a"/>
    <w:link w:val="Char0"/>
    <w:uiPriority w:val="99"/>
    <w:unhideWhenUsed/>
    <w:rsid w:val="00475B23"/>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475B23"/>
    <w:rPr>
      <w:sz w:val="18"/>
      <w:szCs w:val="18"/>
    </w:rPr>
  </w:style>
  <w:style w:type="paragraph" w:customStyle="1" w:styleId="Default">
    <w:name w:val="Default"/>
    <w:rsid w:val="00475B23"/>
    <w:pPr>
      <w:widowControl w:val="0"/>
      <w:autoSpaceDE w:val="0"/>
      <w:autoSpaceDN w:val="0"/>
      <w:adjustRightInd w:val="0"/>
    </w:pPr>
    <w:rPr>
      <w:rFonts w:ascii="仿宋_GB2312" w:eastAsia="仿宋_GB2312" w:cs="仿宋_GB2312"/>
      <w:color w:val="000000"/>
      <w:kern w:val="0"/>
      <w:sz w:val="24"/>
      <w:szCs w:val="24"/>
    </w:rPr>
  </w:style>
  <w:style w:type="paragraph" w:customStyle="1" w:styleId="1">
    <w:name w:val="列出段落1"/>
    <w:basedOn w:val="a"/>
    <w:uiPriority w:val="99"/>
    <w:qFormat/>
    <w:rsid w:val="00083C98"/>
    <w:pPr>
      <w:spacing w:line="240" w:lineRule="auto"/>
      <w:ind w:firstLine="420"/>
    </w:pPr>
    <w:rPr>
      <w:rFonts w:ascii="Calibri" w:eastAsia="宋体" w:hAnsi="Calibri" w:cs="Calibri"/>
      <w:szCs w:val="21"/>
    </w:rPr>
  </w:style>
  <w:style w:type="paragraph" w:styleId="a6">
    <w:name w:val="Body Text"/>
    <w:basedOn w:val="a"/>
    <w:link w:val="Char1"/>
    <w:uiPriority w:val="1"/>
    <w:qFormat/>
    <w:rsid w:val="003144B3"/>
    <w:pPr>
      <w:autoSpaceDE w:val="0"/>
      <w:autoSpaceDN w:val="0"/>
      <w:spacing w:line="240" w:lineRule="auto"/>
      <w:ind w:left="234"/>
      <w:jc w:val="left"/>
    </w:pPr>
    <w:rPr>
      <w:rFonts w:ascii="宋体" w:eastAsia="宋体" w:hAnsi="宋体" w:cs="宋体"/>
      <w:kern w:val="0"/>
      <w:sz w:val="24"/>
      <w:szCs w:val="24"/>
    </w:rPr>
  </w:style>
  <w:style w:type="character" w:customStyle="1" w:styleId="Char1">
    <w:name w:val="正文文本 Char"/>
    <w:basedOn w:val="a0"/>
    <w:link w:val="a6"/>
    <w:uiPriority w:val="1"/>
    <w:rsid w:val="003144B3"/>
    <w:rPr>
      <w:rFonts w:ascii="宋体" w:eastAsia="宋体" w:hAnsi="宋体" w:cs="宋体"/>
      <w:kern w:val="0"/>
      <w:sz w:val="24"/>
      <w:szCs w:val="24"/>
    </w:rPr>
  </w:style>
  <w:style w:type="paragraph" w:styleId="a7">
    <w:name w:val="Revision"/>
    <w:hidden/>
    <w:uiPriority w:val="99"/>
    <w:semiHidden/>
    <w:rsid w:val="00F10B78"/>
  </w:style>
  <w:style w:type="character" w:styleId="a8">
    <w:name w:val="annotation reference"/>
    <w:basedOn w:val="a0"/>
    <w:uiPriority w:val="99"/>
    <w:semiHidden/>
    <w:unhideWhenUsed/>
    <w:rsid w:val="00720B8A"/>
    <w:rPr>
      <w:sz w:val="21"/>
      <w:szCs w:val="21"/>
    </w:rPr>
  </w:style>
  <w:style w:type="paragraph" w:styleId="a9">
    <w:name w:val="annotation text"/>
    <w:basedOn w:val="a"/>
    <w:link w:val="Char2"/>
    <w:uiPriority w:val="99"/>
    <w:semiHidden/>
    <w:unhideWhenUsed/>
    <w:rsid w:val="00720B8A"/>
    <w:pPr>
      <w:jc w:val="left"/>
    </w:pPr>
  </w:style>
  <w:style w:type="character" w:customStyle="1" w:styleId="Char2">
    <w:name w:val="批注文字 Char"/>
    <w:basedOn w:val="a0"/>
    <w:link w:val="a9"/>
    <w:uiPriority w:val="99"/>
    <w:semiHidden/>
    <w:rsid w:val="00720B8A"/>
  </w:style>
  <w:style w:type="paragraph" w:styleId="aa">
    <w:name w:val="annotation subject"/>
    <w:basedOn w:val="a9"/>
    <w:next w:val="a9"/>
    <w:link w:val="Char3"/>
    <w:uiPriority w:val="99"/>
    <w:semiHidden/>
    <w:unhideWhenUsed/>
    <w:rsid w:val="00720B8A"/>
    <w:rPr>
      <w:b/>
      <w:bCs/>
    </w:rPr>
  </w:style>
  <w:style w:type="character" w:customStyle="1" w:styleId="Char3">
    <w:name w:val="批注主题 Char"/>
    <w:basedOn w:val="Char2"/>
    <w:link w:val="aa"/>
    <w:uiPriority w:val="99"/>
    <w:semiHidden/>
    <w:rsid w:val="00720B8A"/>
    <w:rPr>
      <w:b/>
      <w:bCs/>
    </w:rPr>
  </w:style>
  <w:style w:type="character" w:styleId="ab">
    <w:name w:val="page number"/>
    <w:basedOn w:val="a0"/>
    <w:uiPriority w:val="99"/>
    <w:semiHidden/>
    <w:unhideWhenUsed/>
    <w:rsid w:val="007E47D0"/>
  </w:style>
  <w:style w:type="paragraph" w:styleId="ac">
    <w:name w:val="Balloon Text"/>
    <w:basedOn w:val="a"/>
    <w:link w:val="Char4"/>
    <w:uiPriority w:val="99"/>
    <w:semiHidden/>
    <w:unhideWhenUsed/>
    <w:rsid w:val="008169A9"/>
    <w:pPr>
      <w:spacing w:line="240" w:lineRule="auto"/>
    </w:pPr>
    <w:rPr>
      <w:sz w:val="18"/>
      <w:szCs w:val="18"/>
    </w:rPr>
  </w:style>
  <w:style w:type="character" w:customStyle="1" w:styleId="Char4">
    <w:name w:val="批注框文本 Char"/>
    <w:basedOn w:val="a0"/>
    <w:link w:val="ac"/>
    <w:uiPriority w:val="99"/>
    <w:semiHidden/>
    <w:rsid w:val="008169A9"/>
    <w:rPr>
      <w:sz w:val="18"/>
      <w:szCs w:val="18"/>
    </w:rPr>
  </w:style>
</w:styles>
</file>

<file path=word/webSettings.xml><?xml version="1.0" encoding="utf-8"?>
<w:webSettings xmlns:r="http://schemas.openxmlformats.org/officeDocument/2006/relationships" xmlns:w="http://schemas.openxmlformats.org/wordprocessingml/2006/main">
  <w:divs>
    <w:div w:id="1401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赵勇</cp:lastModifiedBy>
  <cp:revision>7</cp:revision>
  <cp:lastPrinted>2021-10-18T07:55:00Z</cp:lastPrinted>
  <dcterms:created xsi:type="dcterms:W3CDTF">2021-10-18T07:53:00Z</dcterms:created>
  <dcterms:modified xsi:type="dcterms:W3CDTF">2021-11-10T08:00:00Z</dcterms:modified>
</cp:coreProperties>
</file>