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48" w:rsidRDefault="00EA2948" w:rsidP="00721691">
      <w:pPr>
        <w:jc w:val="center"/>
        <w:rPr>
          <w:rFonts w:ascii="黑体" w:eastAsia="黑体" w:hAnsi="黑体"/>
          <w:sz w:val="28"/>
          <w:szCs w:val="28"/>
        </w:rPr>
      </w:pPr>
    </w:p>
    <w:p w:rsidR="002B05A4" w:rsidRDefault="00721691" w:rsidP="00721691">
      <w:pPr>
        <w:jc w:val="center"/>
        <w:rPr>
          <w:rFonts w:ascii="黑体" w:eastAsia="黑体" w:hAnsi="黑体"/>
          <w:sz w:val="28"/>
          <w:szCs w:val="28"/>
        </w:rPr>
      </w:pPr>
      <w:r w:rsidRPr="00721691">
        <w:rPr>
          <w:rFonts w:ascii="黑体" w:eastAsia="黑体" w:hAnsi="黑体"/>
          <w:sz w:val="28"/>
          <w:szCs w:val="28"/>
        </w:rPr>
        <w:t>江苏恒顺醋业股份有限公司独立董事</w:t>
      </w:r>
    </w:p>
    <w:p w:rsidR="00E63B00" w:rsidRDefault="00721691" w:rsidP="00721691">
      <w:pPr>
        <w:jc w:val="center"/>
        <w:rPr>
          <w:rFonts w:ascii="黑体" w:eastAsia="黑体" w:hAnsi="黑体"/>
          <w:sz w:val="28"/>
          <w:szCs w:val="28"/>
        </w:rPr>
      </w:pPr>
      <w:r w:rsidRPr="00721691">
        <w:rPr>
          <w:rFonts w:ascii="黑体" w:eastAsia="黑体" w:hAnsi="黑体"/>
          <w:sz w:val="28"/>
          <w:szCs w:val="28"/>
        </w:rPr>
        <w:t>关</w:t>
      </w:r>
      <w:r w:rsidRPr="00D85D3A">
        <w:rPr>
          <w:rFonts w:ascii="黑体" w:eastAsia="黑体" w:hAnsi="黑体"/>
          <w:sz w:val="28"/>
          <w:szCs w:val="28"/>
        </w:rPr>
        <w:t>于</w:t>
      </w:r>
      <w:r w:rsidR="00BD6040" w:rsidRPr="00D85D3A">
        <w:rPr>
          <w:rFonts w:ascii="黑体" w:eastAsia="黑体" w:hAnsi="黑体" w:hint="eastAsia"/>
          <w:sz w:val="28"/>
          <w:szCs w:val="28"/>
        </w:rPr>
        <w:t>第八届董事会第</w:t>
      </w:r>
      <w:r w:rsidR="002778EA" w:rsidRPr="00D85D3A">
        <w:rPr>
          <w:rFonts w:ascii="黑体" w:eastAsia="黑体" w:hAnsi="黑体" w:hint="eastAsia"/>
          <w:sz w:val="28"/>
          <w:szCs w:val="28"/>
        </w:rPr>
        <w:t>八</w:t>
      </w:r>
      <w:r w:rsidR="00BD6040" w:rsidRPr="00D85D3A">
        <w:rPr>
          <w:rFonts w:ascii="黑体" w:eastAsia="黑体" w:hAnsi="黑体" w:hint="eastAsia"/>
          <w:sz w:val="28"/>
          <w:szCs w:val="28"/>
        </w:rPr>
        <w:t>次会议</w:t>
      </w:r>
      <w:r w:rsidR="007F1061" w:rsidRPr="00D85D3A">
        <w:rPr>
          <w:rFonts w:ascii="黑体" w:eastAsia="黑体" w:hAnsi="黑体" w:hint="eastAsia"/>
          <w:sz w:val="28"/>
          <w:szCs w:val="28"/>
        </w:rPr>
        <w:t>相关</w:t>
      </w:r>
      <w:r w:rsidR="00BD6040" w:rsidRPr="00D85D3A">
        <w:rPr>
          <w:rFonts w:ascii="黑体" w:eastAsia="黑体" w:hAnsi="黑体" w:hint="eastAsia"/>
          <w:sz w:val="28"/>
          <w:szCs w:val="28"/>
        </w:rPr>
        <w:t>事项</w:t>
      </w:r>
      <w:r w:rsidRPr="00D85D3A">
        <w:rPr>
          <w:rFonts w:ascii="黑体" w:eastAsia="黑体" w:hAnsi="黑体"/>
          <w:sz w:val="28"/>
          <w:szCs w:val="28"/>
        </w:rPr>
        <w:t>的</w:t>
      </w:r>
      <w:r w:rsidR="002B05A4" w:rsidRPr="00D85D3A">
        <w:rPr>
          <w:rFonts w:ascii="黑体" w:eastAsia="黑体" w:hAnsi="黑体"/>
          <w:sz w:val="28"/>
          <w:szCs w:val="28"/>
        </w:rPr>
        <w:t>事前</w:t>
      </w:r>
      <w:r w:rsidR="002B05A4">
        <w:rPr>
          <w:rFonts w:ascii="黑体" w:eastAsia="黑体" w:hAnsi="黑体"/>
          <w:sz w:val="28"/>
          <w:szCs w:val="28"/>
        </w:rPr>
        <w:t>认可</w:t>
      </w:r>
      <w:r w:rsidRPr="00721691">
        <w:rPr>
          <w:rFonts w:ascii="黑体" w:eastAsia="黑体" w:hAnsi="黑体"/>
          <w:sz w:val="28"/>
          <w:szCs w:val="28"/>
        </w:rPr>
        <w:t>意见</w:t>
      </w:r>
    </w:p>
    <w:p w:rsidR="00721691" w:rsidRDefault="00721691" w:rsidP="00721691">
      <w:pPr>
        <w:rPr>
          <w:rFonts w:ascii="黑体" w:eastAsia="黑体" w:hAnsi="黑体"/>
          <w:sz w:val="28"/>
          <w:szCs w:val="28"/>
        </w:rPr>
      </w:pPr>
    </w:p>
    <w:p w:rsidR="00BD6040" w:rsidRPr="00D85D3A" w:rsidRDefault="00156550" w:rsidP="00BA5D16">
      <w:pPr>
        <w:spacing w:line="360" w:lineRule="auto"/>
        <w:ind w:firstLineChars="200" w:firstLine="480"/>
        <w:rPr>
          <w:rFonts w:asciiTheme="minorEastAsia" w:hAnsiTheme="minorEastAsia"/>
          <w:sz w:val="24"/>
          <w:szCs w:val="24"/>
        </w:rPr>
      </w:pPr>
      <w:r w:rsidRPr="00BD6040">
        <w:rPr>
          <w:rFonts w:asciiTheme="minorEastAsia" w:hAnsiTheme="minorEastAsia"/>
          <w:sz w:val="24"/>
          <w:szCs w:val="24"/>
        </w:rPr>
        <w:t>根据《中华人民共和国公司法》、中国证监会《关于在上市公司建立独立董事制度的指导意见》、上海证券交易所《股票上市规则》、《公司章程》及《</w:t>
      </w:r>
      <w:r w:rsidR="00D82CE6" w:rsidRPr="00BD6040">
        <w:rPr>
          <w:rFonts w:asciiTheme="minorEastAsia" w:hAnsiTheme="minorEastAsia"/>
          <w:sz w:val="24"/>
          <w:szCs w:val="24"/>
        </w:rPr>
        <w:t>江苏恒顺醋业股份有限公司</w:t>
      </w:r>
      <w:r w:rsidRPr="00BD6040">
        <w:rPr>
          <w:rFonts w:asciiTheme="minorEastAsia" w:hAnsiTheme="minorEastAsia"/>
          <w:sz w:val="24"/>
          <w:szCs w:val="24"/>
        </w:rPr>
        <w:t>独立董事工作制度》等有关规定，我们作为江苏恒顺醋业股份有限公司（以下简称“公司”</w:t>
      </w:r>
      <w:r w:rsidR="001F3453">
        <w:rPr>
          <w:rFonts w:asciiTheme="minorEastAsia" w:hAnsiTheme="minorEastAsia"/>
          <w:sz w:val="24"/>
          <w:szCs w:val="24"/>
        </w:rPr>
        <w:t>）的独立董事，本着对公司及全体股东负责的态度，基于</w:t>
      </w:r>
      <w:r w:rsidRPr="00BD6040">
        <w:rPr>
          <w:rFonts w:asciiTheme="minorEastAsia" w:hAnsiTheme="minorEastAsia"/>
          <w:sz w:val="24"/>
          <w:szCs w:val="24"/>
        </w:rPr>
        <w:t>独立判断，就</w:t>
      </w:r>
      <w:r w:rsidR="00BD6040" w:rsidRPr="00D85D3A">
        <w:rPr>
          <w:rFonts w:asciiTheme="minorEastAsia" w:hAnsiTheme="minorEastAsia"/>
          <w:sz w:val="24"/>
          <w:szCs w:val="24"/>
        </w:rPr>
        <w:t>公司第八届董事会第</w:t>
      </w:r>
      <w:r w:rsidR="002778EA" w:rsidRPr="00D85D3A">
        <w:rPr>
          <w:rFonts w:asciiTheme="minorEastAsia" w:hAnsiTheme="minorEastAsia" w:hint="eastAsia"/>
          <w:sz w:val="24"/>
          <w:szCs w:val="24"/>
        </w:rPr>
        <w:t>八</w:t>
      </w:r>
      <w:r w:rsidR="00BD6040" w:rsidRPr="00D85D3A">
        <w:rPr>
          <w:rFonts w:asciiTheme="minorEastAsia" w:hAnsiTheme="minorEastAsia"/>
          <w:sz w:val="24"/>
          <w:szCs w:val="24"/>
        </w:rPr>
        <w:t>次会议审议</w:t>
      </w:r>
      <w:r w:rsidR="00A60CE1" w:rsidRPr="00D85D3A">
        <w:rPr>
          <w:rFonts w:asciiTheme="minorEastAsia" w:hAnsiTheme="minorEastAsia" w:hint="eastAsia"/>
          <w:sz w:val="24"/>
          <w:szCs w:val="24"/>
        </w:rPr>
        <w:t>的</w:t>
      </w:r>
      <w:r w:rsidR="00A60CE1" w:rsidRPr="00D85D3A">
        <w:rPr>
          <w:rFonts w:asciiTheme="minorEastAsia" w:hAnsiTheme="minorEastAsia"/>
          <w:sz w:val="24"/>
          <w:szCs w:val="24"/>
        </w:rPr>
        <w:t>相关事项</w:t>
      </w:r>
      <w:r w:rsidR="002B05A4" w:rsidRPr="00D85D3A">
        <w:rPr>
          <w:rFonts w:asciiTheme="minorEastAsia" w:hAnsiTheme="minorEastAsia" w:hint="eastAsia"/>
          <w:sz w:val="24"/>
          <w:szCs w:val="24"/>
        </w:rPr>
        <w:t>进行了事前审核，现发表事前认可意见如下：</w:t>
      </w:r>
    </w:p>
    <w:p w:rsidR="00721691" w:rsidRPr="00D85D3A" w:rsidRDefault="00BD6040" w:rsidP="00BA5D16">
      <w:pPr>
        <w:spacing w:line="360" w:lineRule="auto"/>
        <w:ind w:firstLineChars="200" w:firstLine="482"/>
        <w:outlineLvl w:val="0"/>
        <w:rPr>
          <w:rFonts w:asciiTheme="minorEastAsia" w:hAnsiTheme="minorEastAsia"/>
          <w:b/>
          <w:sz w:val="24"/>
          <w:szCs w:val="24"/>
        </w:rPr>
      </w:pPr>
      <w:r w:rsidRPr="00D85D3A">
        <w:rPr>
          <w:rFonts w:asciiTheme="minorEastAsia" w:hAnsiTheme="minorEastAsia"/>
          <w:b/>
          <w:sz w:val="24"/>
          <w:szCs w:val="24"/>
        </w:rPr>
        <w:t>一、关于</w:t>
      </w:r>
      <w:r w:rsidR="002B05A4" w:rsidRPr="00D85D3A">
        <w:rPr>
          <w:rFonts w:asciiTheme="minorEastAsia" w:hAnsiTheme="minorEastAsia"/>
          <w:b/>
          <w:sz w:val="24"/>
          <w:szCs w:val="24"/>
        </w:rPr>
        <w:t>增加</w:t>
      </w:r>
      <w:r w:rsidR="002B05A4" w:rsidRPr="00D85D3A">
        <w:rPr>
          <w:rFonts w:asciiTheme="minorEastAsia" w:hAnsiTheme="minorEastAsia" w:hint="eastAsia"/>
          <w:b/>
          <w:sz w:val="24"/>
          <w:szCs w:val="24"/>
        </w:rPr>
        <w:t>2021年日常关联交易预计的事前认可意见</w:t>
      </w:r>
    </w:p>
    <w:p w:rsidR="00156550" w:rsidRPr="00D85D3A" w:rsidRDefault="00156550" w:rsidP="00BA5D16">
      <w:pPr>
        <w:spacing w:line="360" w:lineRule="auto"/>
        <w:ind w:firstLineChars="200" w:firstLine="480"/>
        <w:rPr>
          <w:rFonts w:asciiTheme="minorEastAsia" w:hAnsiTheme="minorEastAsia"/>
          <w:sz w:val="24"/>
          <w:szCs w:val="24"/>
        </w:rPr>
      </w:pPr>
      <w:r w:rsidRPr="00D85D3A">
        <w:rPr>
          <w:rFonts w:asciiTheme="minorEastAsia" w:hAnsiTheme="minorEastAsia"/>
          <w:sz w:val="24"/>
          <w:szCs w:val="24"/>
        </w:rPr>
        <w:t>公司本次</w:t>
      </w:r>
      <w:r w:rsidR="00A56EE8" w:rsidRPr="00D85D3A">
        <w:rPr>
          <w:rFonts w:asciiTheme="minorEastAsia" w:hAnsiTheme="minorEastAsia"/>
          <w:sz w:val="24"/>
          <w:szCs w:val="24"/>
        </w:rPr>
        <w:t>新</w:t>
      </w:r>
      <w:r w:rsidR="00A56EE8" w:rsidRPr="00D85D3A">
        <w:rPr>
          <w:rFonts w:asciiTheme="minorEastAsia" w:hAnsiTheme="minorEastAsia" w:hint="eastAsia"/>
          <w:sz w:val="24"/>
          <w:szCs w:val="24"/>
        </w:rPr>
        <w:t>增2021年日常关联交易预计是</w:t>
      </w:r>
      <w:r w:rsidR="00A56EE8" w:rsidRPr="00D85D3A">
        <w:rPr>
          <w:rFonts w:asciiTheme="minorEastAsia" w:hAnsiTheme="minorEastAsia"/>
          <w:sz w:val="24"/>
          <w:szCs w:val="24"/>
        </w:rPr>
        <w:t>依据公司及子公司与关联方</w:t>
      </w:r>
      <w:r w:rsidR="00A56EE8" w:rsidRPr="00D85D3A">
        <w:rPr>
          <w:rFonts w:ascii="宋体" w:hAnsi="宋体" w:hint="eastAsia"/>
          <w:sz w:val="24"/>
        </w:rPr>
        <w:t>江苏恒顺集团镇江恒海酒业有限公司正常业务往来</w:t>
      </w:r>
      <w:r w:rsidR="004F1057" w:rsidRPr="00D85D3A">
        <w:rPr>
          <w:rFonts w:ascii="宋体" w:hAnsi="宋体" w:hint="eastAsia"/>
          <w:sz w:val="24"/>
        </w:rPr>
        <w:t>进行的预计</w:t>
      </w:r>
      <w:r w:rsidRPr="00D85D3A">
        <w:rPr>
          <w:rFonts w:asciiTheme="minorEastAsia" w:hAnsiTheme="minorEastAsia"/>
          <w:sz w:val="24"/>
          <w:szCs w:val="24"/>
        </w:rPr>
        <w:t>，符合公司实际</w:t>
      </w:r>
      <w:r w:rsidR="004F1057" w:rsidRPr="00D85D3A">
        <w:rPr>
          <w:rFonts w:asciiTheme="minorEastAsia" w:hAnsiTheme="minorEastAsia" w:hint="eastAsia"/>
          <w:sz w:val="24"/>
          <w:szCs w:val="24"/>
        </w:rPr>
        <w:t>经营</w:t>
      </w:r>
      <w:r w:rsidR="004F1057" w:rsidRPr="00D85D3A">
        <w:rPr>
          <w:rFonts w:asciiTheme="minorEastAsia" w:hAnsiTheme="minorEastAsia"/>
          <w:sz w:val="24"/>
          <w:szCs w:val="24"/>
        </w:rPr>
        <w:t>的需</w:t>
      </w:r>
      <w:r w:rsidR="004F1057" w:rsidRPr="00D85D3A">
        <w:rPr>
          <w:rFonts w:ascii="宋体" w:hAnsi="宋体"/>
          <w:sz w:val="24"/>
        </w:rPr>
        <w:t>要</w:t>
      </w:r>
      <w:r w:rsidRPr="00D85D3A">
        <w:rPr>
          <w:rFonts w:ascii="宋体" w:hAnsi="宋体"/>
          <w:sz w:val="24"/>
        </w:rPr>
        <w:t>，</w:t>
      </w:r>
      <w:r w:rsidR="004F1057" w:rsidRPr="00D85D3A">
        <w:rPr>
          <w:rFonts w:ascii="宋体" w:hAnsi="宋体"/>
          <w:sz w:val="24"/>
        </w:rPr>
        <w:t>且交易遵照公平、公正的市场原则，</w:t>
      </w:r>
      <w:r w:rsidR="004F1057" w:rsidRPr="00D85D3A">
        <w:rPr>
          <w:rFonts w:asciiTheme="minorEastAsia" w:hAnsiTheme="minorEastAsia"/>
          <w:sz w:val="24"/>
          <w:szCs w:val="24"/>
        </w:rPr>
        <w:t>不存在损害公司及中小股东利益的情形，对公司未来财务状况及经营成果不会造成重大影响，也不会影响公司独立性</w:t>
      </w:r>
      <w:r w:rsidRPr="00D85D3A">
        <w:rPr>
          <w:rFonts w:asciiTheme="minorEastAsia" w:hAnsiTheme="minorEastAsia"/>
          <w:sz w:val="24"/>
          <w:szCs w:val="24"/>
        </w:rPr>
        <w:t>。</w:t>
      </w:r>
      <w:r w:rsidR="00C13714" w:rsidRPr="00D85D3A">
        <w:rPr>
          <w:rFonts w:asciiTheme="minorEastAsia" w:hAnsiTheme="minorEastAsia"/>
          <w:sz w:val="24"/>
          <w:szCs w:val="24"/>
        </w:rPr>
        <w:t>我们</w:t>
      </w:r>
      <w:r w:rsidRPr="00D85D3A">
        <w:rPr>
          <w:rFonts w:asciiTheme="minorEastAsia" w:hAnsiTheme="minorEastAsia"/>
          <w:sz w:val="24"/>
          <w:szCs w:val="24"/>
        </w:rPr>
        <w:t>同意</w:t>
      </w:r>
      <w:r w:rsidR="004F1057" w:rsidRPr="00D85D3A">
        <w:rPr>
          <w:rFonts w:asciiTheme="minorEastAsia" w:hAnsiTheme="minorEastAsia" w:hint="eastAsia"/>
          <w:sz w:val="24"/>
          <w:szCs w:val="24"/>
        </w:rPr>
        <w:t>将</w:t>
      </w:r>
      <w:r w:rsidR="004F1057" w:rsidRPr="00D85D3A">
        <w:rPr>
          <w:rFonts w:asciiTheme="minorEastAsia" w:hAnsiTheme="minorEastAsia"/>
          <w:sz w:val="24"/>
          <w:szCs w:val="24"/>
        </w:rPr>
        <w:t>上述议案提交公司董事会审议</w:t>
      </w:r>
      <w:r w:rsidRPr="00D85D3A">
        <w:rPr>
          <w:rFonts w:asciiTheme="minorEastAsia" w:hAnsiTheme="minorEastAsia"/>
          <w:sz w:val="24"/>
          <w:szCs w:val="24"/>
        </w:rPr>
        <w:t>。</w:t>
      </w:r>
    </w:p>
    <w:p w:rsidR="00A60CE1" w:rsidRPr="00D85D3A" w:rsidRDefault="00717EEE" w:rsidP="00A60CE1">
      <w:pPr>
        <w:spacing w:line="360" w:lineRule="auto"/>
        <w:ind w:firstLineChars="200" w:firstLine="482"/>
        <w:outlineLvl w:val="0"/>
        <w:rPr>
          <w:rFonts w:asciiTheme="minorEastAsia" w:hAnsiTheme="minorEastAsia"/>
          <w:b/>
          <w:sz w:val="24"/>
          <w:szCs w:val="24"/>
        </w:rPr>
      </w:pPr>
      <w:r w:rsidRPr="00D85D3A">
        <w:rPr>
          <w:rFonts w:asciiTheme="minorEastAsia" w:hAnsiTheme="minorEastAsia" w:hint="eastAsia"/>
          <w:b/>
          <w:sz w:val="24"/>
          <w:szCs w:val="24"/>
        </w:rPr>
        <w:t>二</w:t>
      </w:r>
      <w:r w:rsidR="00BA5D16" w:rsidRPr="00D85D3A">
        <w:rPr>
          <w:rFonts w:asciiTheme="minorEastAsia" w:hAnsiTheme="minorEastAsia" w:hint="eastAsia"/>
          <w:b/>
          <w:sz w:val="24"/>
          <w:szCs w:val="24"/>
        </w:rPr>
        <w:t>、</w:t>
      </w:r>
      <w:r w:rsidR="00A60CE1" w:rsidRPr="00D85D3A">
        <w:rPr>
          <w:rFonts w:asciiTheme="minorEastAsia" w:hAnsiTheme="minorEastAsia" w:hint="eastAsia"/>
          <w:b/>
          <w:sz w:val="24"/>
          <w:szCs w:val="24"/>
        </w:rPr>
        <w:t>关于收购控股子公司山西恒顺老陈醋有限公司少数股东股权暨关联交易的事</w:t>
      </w:r>
      <w:r w:rsidR="00A60CE1" w:rsidRPr="00D85D3A">
        <w:rPr>
          <w:rFonts w:asciiTheme="minorEastAsia" w:hAnsiTheme="minorEastAsia"/>
          <w:b/>
          <w:sz w:val="24"/>
          <w:szCs w:val="24"/>
        </w:rPr>
        <w:t>前认可意见</w:t>
      </w:r>
    </w:p>
    <w:p w:rsidR="00BA5D16" w:rsidRDefault="00A60CE1" w:rsidP="00BA5D16">
      <w:pPr>
        <w:spacing w:line="360" w:lineRule="auto"/>
        <w:ind w:firstLineChars="200" w:firstLine="480"/>
        <w:rPr>
          <w:rFonts w:ascii="宋体" w:hAnsi="宋体"/>
          <w:color w:val="000000"/>
          <w:sz w:val="24"/>
        </w:rPr>
      </w:pPr>
      <w:r w:rsidRPr="00D85D3A">
        <w:rPr>
          <w:rFonts w:ascii="宋体" w:hAnsi="宋体" w:hint="eastAsia"/>
          <w:color w:val="000000"/>
          <w:sz w:val="24"/>
        </w:rPr>
        <w:t>本次向关联方收购</w:t>
      </w:r>
      <w:r w:rsidR="00537683" w:rsidRPr="00604646">
        <w:rPr>
          <w:rFonts w:ascii="宋体" w:hAnsi="宋体" w:hint="eastAsia"/>
          <w:color w:val="000000"/>
          <w:sz w:val="24"/>
        </w:rPr>
        <w:t>山西恒顺老陈醋有限公司</w:t>
      </w:r>
      <w:r w:rsidRPr="00D85D3A">
        <w:rPr>
          <w:rFonts w:ascii="宋体" w:hAnsi="宋体" w:hint="eastAsia"/>
          <w:color w:val="000000"/>
          <w:sz w:val="24"/>
        </w:rPr>
        <w:t>少数股东股权，不会导致公司合并报表范围发生变化。本次收购完成后，公司将持有子公司</w:t>
      </w:r>
      <w:r w:rsidRPr="00604646">
        <w:rPr>
          <w:rFonts w:ascii="宋体" w:hAnsi="宋体" w:hint="eastAsia"/>
          <w:color w:val="000000"/>
          <w:sz w:val="24"/>
        </w:rPr>
        <w:t>山西恒顺老陈醋有限公司</w:t>
      </w:r>
      <w:r w:rsidRPr="00D85D3A">
        <w:rPr>
          <w:rFonts w:ascii="宋体" w:hAnsi="宋体" w:hint="eastAsia"/>
          <w:color w:val="000000"/>
          <w:sz w:val="24"/>
        </w:rPr>
        <w:t>100%股权，有利于公司进一步强化对</w:t>
      </w:r>
      <w:r w:rsidRPr="00604646">
        <w:rPr>
          <w:rFonts w:ascii="宋体" w:hAnsi="宋体" w:hint="eastAsia"/>
          <w:color w:val="000000"/>
          <w:sz w:val="24"/>
        </w:rPr>
        <w:t>山西恒顺老陈醋有限公司</w:t>
      </w:r>
      <w:r w:rsidRPr="00D85D3A">
        <w:rPr>
          <w:rFonts w:ascii="宋体" w:hAnsi="宋体" w:hint="eastAsia"/>
          <w:color w:val="000000"/>
          <w:sz w:val="24"/>
        </w:rPr>
        <w:t>的管理，提升决策管理效率，进一步优化公司产业布局，巩固行业优势地位，符合公司整体发展战略。本次股权收购暨关联交易，交易价格以</w:t>
      </w:r>
      <w:r w:rsidR="001F3453">
        <w:rPr>
          <w:rFonts w:ascii="宋体" w:hAnsi="宋体" w:hint="eastAsia"/>
          <w:color w:val="000000"/>
          <w:sz w:val="24"/>
        </w:rPr>
        <w:t>具有证券从业资格的中介机构</w:t>
      </w:r>
      <w:r w:rsidRPr="00D85D3A">
        <w:rPr>
          <w:rFonts w:ascii="宋体" w:hAnsi="宋体" w:hint="eastAsia"/>
          <w:color w:val="000000"/>
          <w:sz w:val="24"/>
        </w:rPr>
        <w:t>评估</w:t>
      </w:r>
      <w:r w:rsidR="001F3453">
        <w:rPr>
          <w:rFonts w:ascii="宋体" w:hAnsi="宋体" w:hint="eastAsia"/>
          <w:color w:val="000000"/>
          <w:sz w:val="24"/>
        </w:rPr>
        <w:t>的</w:t>
      </w:r>
      <w:r w:rsidRPr="00D85D3A">
        <w:rPr>
          <w:rFonts w:ascii="宋体" w:hAnsi="宋体" w:hint="eastAsia"/>
          <w:color w:val="000000"/>
          <w:sz w:val="24"/>
        </w:rPr>
        <w:t>结果为依据协商确定，定价合理、公允，不存在损害公司及中小股东利益的情形。同意将上述</w:t>
      </w:r>
      <w:r w:rsidR="001F3453">
        <w:rPr>
          <w:rFonts w:ascii="宋体" w:hAnsi="宋体" w:hint="eastAsia"/>
          <w:color w:val="000000"/>
          <w:sz w:val="24"/>
        </w:rPr>
        <w:t>议案</w:t>
      </w:r>
      <w:r w:rsidRPr="00D85D3A">
        <w:rPr>
          <w:rFonts w:ascii="宋体" w:hAnsi="宋体" w:hint="eastAsia"/>
          <w:color w:val="000000"/>
          <w:sz w:val="24"/>
        </w:rPr>
        <w:t>提交公司董事会审议。</w:t>
      </w:r>
    </w:p>
    <w:p w:rsidR="00BA5D16" w:rsidRPr="00907C64" w:rsidRDefault="00907C64" w:rsidP="00907C64">
      <w:pPr>
        <w:spacing w:line="360" w:lineRule="auto"/>
        <w:ind w:firstLineChars="200" w:firstLine="480"/>
        <w:rPr>
          <w:sz w:val="24"/>
          <w:szCs w:val="24"/>
        </w:rPr>
      </w:pPr>
      <w:r w:rsidRPr="00907C64">
        <w:rPr>
          <w:rFonts w:hint="eastAsia"/>
          <w:sz w:val="24"/>
          <w:szCs w:val="24"/>
        </w:rPr>
        <w:t>（</w:t>
      </w:r>
      <w:r>
        <w:rPr>
          <w:rFonts w:hint="eastAsia"/>
          <w:sz w:val="24"/>
          <w:szCs w:val="24"/>
        </w:rPr>
        <w:t>以下</w:t>
      </w:r>
      <w:r w:rsidRPr="00907C64">
        <w:rPr>
          <w:rFonts w:hint="eastAsia"/>
          <w:sz w:val="24"/>
          <w:szCs w:val="24"/>
        </w:rPr>
        <w:t>无正文）</w:t>
      </w:r>
    </w:p>
    <w:p w:rsidR="00156550" w:rsidRDefault="00907C64" w:rsidP="00156550">
      <w:pPr>
        <w:rPr>
          <w:rFonts w:ascii="黑体" w:eastAsia="黑体" w:hAnsi="黑体"/>
          <w:sz w:val="28"/>
          <w:szCs w:val="28"/>
        </w:rPr>
      </w:pPr>
      <w:r>
        <w:rPr>
          <w:rFonts w:ascii="黑体" w:eastAsia="黑体" w:hAnsi="黑体" w:hint="eastAsia"/>
          <w:sz w:val="28"/>
          <w:szCs w:val="28"/>
        </w:rPr>
        <w:t xml:space="preserve">  </w:t>
      </w:r>
    </w:p>
    <w:p w:rsidR="00907C64" w:rsidRDefault="00907C64" w:rsidP="00156550">
      <w:pPr>
        <w:rPr>
          <w:rFonts w:ascii="黑体" w:eastAsia="黑体" w:hAnsi="黑体"/>
          <w:sz w:val="28"/>
          <w:szCs w:val="28"/>
        </w:rPr>
      </w:pPr>
    </w:p>
    <w:p w:rsidR="00156550" w:rsidRPr="00156550" w:rsidRDefault="00156550" w:rsidP="002778EA">
      <w:pPr>
        <w:spacing w:line="360" w:lineRule="auto"/>
        <w:rPr>
          <w:rFonts w:ascii="黑体" w:eastAsia="黑体" w:hAnsi="黑体"/>
          <w:sz w:val="24"/>
          <w:szCs w:val="24"/>
        </w:rPr>
      </w:pPr>
      <w:r w:rsidRPr="00156550">
        <w:rPr>
          <w:sz w:val="24"/>
          <w:szCs w:val="24"/>
        </w:rPr>
        <w:lastRenderedPageBreak/>
        <w:t>（本页无正文，为《江苏恒顺醋业股份有限公司独立董事关于</w:t>
      </w:r>
      <w:r w:rsidR="00BD6040">
        <w:rPr>
          <w:rFonts w:hint="eastAsia"/>
          <w:sz w:val="24"/>
          <w:szCs w:val="24"/>
        </w:rPr>
        <w:t>第</w:t>
      </w:r>
      <w:r w:rsidR="00BD6040">
        <w:rPr>
          <w:sz w:val="24"/>
          <w:szCs w:val="24"/>
        </w:rPr>
        <w:t>八届董事会第</w:t>
      </w:r>
      <w:r w:rsidR="002778EA">
        <w:rPr>
          <w:rFonts w:hint="eastAsia"/>
          <w:sz w:val="24"/>
          <w:szCs w:val="24"/>
        </w:rPr>
        <w:t>八</w:t>
      </w:r>
      <w:r w:rsidR="00BD6040">
        <w:rPr>
          <w:sz w:val="24"/>
          <w:szCs w:val="24"/>
        </w:rPr>
        <w:t>次会议</w:t>
      </w:r>
      <w:r w:rsidR="007F1061">
        <w:rPr>
          <w:sz w:val="24"/>
          <w:szCs w:val="24"/>
        </w:rPr>
        <w:t>相关</w:t>
      </w:r>
      <w:r w:rsidR="00C13714">
        <w:rPr>
          <w:sz w:val="24"/>
          <w:szCs w:val="24"/>
        </w:rPr>
        <w:t>事项</w:t>
      </w:r>
      <w:r w:rsidRPr="00156550">
        <w:rPr>
          <w:sz w:val="24"/>
          <w:szCs w:val="24"/>
        </w:rPr>
        <w:t>的</w:t>
      </w:r>
      <w:r w:rsidR="00AF64A5">
        <w:rPr>
          <w:rFonts w:hint="eastAsia"/>
          <w:sz w:val="24"/>
          <w:szCs w:val="24"/>
        </w:rPr>
        <w:t>事前认可</w:t>
      </w:r>
      <w:r w:rsidRPr="00156550">
        <w:rPr>
          <w:sz w:val="24"/>
          <w:szCs w:val="24"/>
        </w:rPr>
        <w:t>意见》之签字页）</w:t>
      </w:r>
    </w:p>
    <w:p w:rsidR="00156550" w:rsidRPr="00C13714" w:rsidRDefault="00156550">
      <w:pPr>
        <w:rPr>
          <w:rFonts w:ascii="黑体" w:eastAsia="黑体" w:hAnsi="黑体"/>
          <w:sz w:val="24"/>
          <w:szCs w:val="24"/>
        </w:rPr>
      </w:pPr>
    </w:p>
    <w:p w:rsidR="00156550" w:rsidRDefault="00156550">
      <w:pPr>
        <w:rPr>
          <w:rFonts w:ascii="黑体" w:eastAsia="黑体" w:hAnsi="黑体"/>
          <w:sz w:val="24"/>
          <w:szCs w:val="24"/>
        </w:rPr>
      </w:pPr>
    </w:p>
    <w:p w:rsidR="00156550" w:rsidRPr="00AF64A5" w:rsidRDefault="00156550">
      <w:pPr>
        <w:rPr>
          <w:rFonts w:ascii="黑体" w:eastAsia="黑体" w:hAnsi="黑体"/>
          <w:sz w:val="24"/>
          <w:szCs w:val="24"/>
        </w:rPr>
      </w:pPr>
    </w:p>
    <w:p w:rsidR="00156550" w:rsidRPr="00156550" w:rsidRDefault="00156550" w:rsidP="00156550">
      <w:pPr>
        <w:spacing w:line="360" w:lineRule="auto"/>
        <w:ind w:firstLineChars="200" w:firstLine="480"/>
        <w:rPr>
          <w:sz w:val="24"/>
          <w:szCs w:val="24"/>
        </w:rPr>
      </w:pPr>
      <w:r w:rsidRPr="00156550">
        <w:rPr>
          <w:rFonts w:hint="eastAsia"/>
          <w:sz w:val="24"/>
          <w:szCs w:val="24"/>
        </w:rPr>
        <w:t>独立董事签字：</w:t>
      </w:r>
    </w:p>
    <w:p w:rsidR="00156550" w:rsidRDefault="00156550">
      <w:pPr>
        <w:rPr>
          <w:rFonts w:ascii="黑体" w:eastAsia="黑体" w:hAnsi="黑体"/>
          <w:sz w:val="24"/>
          <w:szCs w:val="24"/>
        </w:rPr>
      </w:pPr>
    </w:p>
    <w:p w:rsidR="00156550" w:rsidRDefault="00156550">
      <w:pPr>
        <w:rPr>
          <w:rFonts w:ascii="黑体" w:eastAsia="黑体" w:hAnsi="黑体"/>
          <w:sz w:val="24"/>
          <w:szCs w:val="24"/>
        </w:rPr>
      </w:pPr>
    </w:p>
    <w:p w:rsidR="00156550" w:rsidRDefault="00156550">
      <w:pPr>
        <w:rPr>
          <w:rFonts w:ascii="黑体" w:eastAsia="黑体" w:hAnsi="黑体"/>
          <w:sz w:val="24"/>
          <w:szCs w:val="24"/>
        </w:rPr>
      </w:pPr>
      <w:r>
        <w:rPr>
          <w:rFonts w:ascii="黑体" w:eastAsia="黑体" w:hAnsi="黑体" w:hint="eastAsia"/>
          <w:sz w:val="24"/>
          <w:szCs w:val="24"/>
        </w:rPr>
        <w:t xml:space="preserve"> </w:t>
      </w:r>
    </w:p>
    <w:p w:rsidR="00C13714" w:rsidRDefault="00C13714">
      <w:pPr>
        <w:rPr>
          <w:rFonts w:ascii="黑体" w:eastAsia="黑体" w:hAnsi="黑体"/>
          <w:sz w:val="24"/>
          <w:szCs w:val="24"/>
        </w:rPr>
      </w:pPr>
    </w:p>
    <w:p w:rsidR="00C13714" w:rsidRDefault="00C13714">
      <w:pPr>
        <w:rPr>
          <w:rFonts w:ascii="黑体" w:eastAsia="黑体" w:hAnsi="黑体"/>
          <w:sz w:val="24"/>
          <w:szCs w:val="24"/>
        </w:rPr>
      </w:pPr>
    </w:p>
    <w:p w:rsidR="0086076D" w:rsidRDefault="0086076D">
      <w:pPr>
        <w:rPr>
          <w:rFonts w:ascii="黑体" w:eastAsia="黑体" w:hAnsi="黑体"/>
          <w:sz w:val="24"/>
          <w:szCs w:val="24"/>
        </w:rPr>
      </w:pPr>
    </w:p>
    <w:p w:rsidR="0086076D" w:rsidRPr="00156550" w:rsidRDefault="0086076D">
      <w:pPr>
        <w:rPr>
          <w:rFonts w:ascii="黑体" w:eastAsia="黑体" w:hAnsi="黑体"/>
          <w:sz w:val="24"/>
          <w:szCs w:val="24"/>
        </w:rPr>
      </w:pPr>
    </w:p>
    <w:p w:rsidR="00156550" w:rsidRPr="00156550" w:rsidRDefault="00156550">
      <w:pPr>
        <w:rPr>
          <w:rFonts w:ascii="黑体" w:eastAsia="黑体" w:hAnsi="黑体"/>
          <w:sz w:val="24"/>
          <w:szCs w:val="24"/>
        </w:rPr>
      </w:pPr>
    </w:p>
    <w:p w:rsidR="00156550" w:rsidRDefault="00156550">
      <w:pPr>
        <w:rPr>
          <w:rFonts w:ascii="黑体" w:eastAsia="黑体" w:hAnsi="黑体"/>
          <w:sz w:val="24"/>
          <w:szCs w:val="24"/>
        </w:rPr>
      </w:pPr>
      <w:r>
        <w:rPr>
          <w:rFonts w:ascii="黑体" w:eastAsia="黑体" w:hAnsi="黑体" w:hint="eastAsia"/>
          <w:sz w:val="24"/>
          <w:szCs w:val="24"/>
        </w:rPr>
        <w:t xml:space="preserve">    </w:t>
      </w:r>
      <w:r w:rsidRPr="00156550">
        <w:rPr>
          <w:rFonts w:ascii="黑体" w:eastAsia="黑体" w:hAnsi="黑体" w:hint="eastAsia"/>
          <w:sz w:val="24"/>
          <w:szCs w:val="24"/>
          <w:u w:val="single"/>
        </w:rPr>
        <w:t xml:space="preserve">                 </w:t>
      </w:r>
      <w:r>
        <w:rPr>
          <w:rFonts w:ascii="黑体" w:eastAsia="黑体" w:hAnsi="黑体" w:hint="eastAsia"/>
          <w:sz w:val="24"/>
          <w:szCs w:val="24"/>
        </w:rPr>
        <w:t xml:space="preserve">       </w:t>
      </w:r>
      <w:r w:rsidRPr="00156550">
        <w:rPr>
          <w:rFonts w:ascii="黑体" w:eastAsia="黑体" w:hAnsi="黑体" w:hint="eastAsia"/>
          <w:sz w:val="24"/>
          <w:szCs w:val="24"/>
          <w:u w:val="single"/>
        </w:rPr>
        <w:t xml:space="preserve">                 </w:t>
      </w:r>
      <w:r>
        <w:rPr>
          <w:rFonts w:ascii="黑体" w:eastAsia="黑体" w:hAnsi="黑体" w:hint="eastAsia"/>
          <w:sz w:val="24"/>
          <w:szCs w:val="24"/>
        </w:rPr>
        <w:t xml:space="preserve">   </w:t>
      </w:r>
      <w:r w:rsidR="0086076D">
        <w:rPr>
          <w:rFonts w:ascii="黑体" w:eastAsia="黑体" w:hAnsi="黑体" w:hint="eastAsia"/>
          <w:sz w:val="24"/>
          <w:szCs w:val="24"/>
        </w:rPr>
        <w:t xml:space="preserve">  </w:t>
      </w:r>
      <w:r>
        <w:rPr>
          <w:rFonts w:ascii="黑体" w:eastAsia="黑体" w:hAnsi="黑体" w:hint="eastAsia"/>
          <w:sz w:val="24"/>
          <w:szCs w:val="24"/>
        </w:rPr>
        <w:t xml:space="preserve">  </w:t>
      </w:r>
      <w:r w:rsidRPr="00156550">
        <w:rPr>
          <w:rFonts w:ascii="黑体" w:eastAsia="黑体" w:hAnsi="黑体" w:hint="eastAsia"/>
          <w:sz w:val="24"/>
          <w:szCs w:val="24"/>
          <w:u w:val="single"/>
        </w:rPr>
        <w:t xml:space="preserve">                 </w:t>
      </w:r>
      <w:r>
        <w:rPr>
          <w:rFonts w:ascii="黑体" w:eastAsia="黑体" w:hAnsi="黑体" w:hint="eastAsia"/>
          <w:sz w:val="24"/>
          <w:szCs w:val="24"/>
        </w:rPr>
        <w:t xml:space="preserve">                                                    </w:t>
      </w:r>
    </w:p>
    <w:p w:rsidR="00156550" w:rsidRPr="00156550" w:rsidRDefault="00156550" w:rsidP="00156550">
      <w:pPr>
        <w:spacing w:line="360" w:lineRule="auto"/>
        <w:ind w:firstLineChars="500" w:firstLine="1200"/>
        <w:rPr>
          <w:sz w:val="24"/>
          <w:szCs w:val="24"/>
        </w:rPr>
      </w:pPr>
      <w:r w:rsidRPr="00156550">
        <w:rPr>
          <w:rFonts w:hint="eastAsia"/>
          <w:sz w:val="24"/>
          <w:szCs w:val="24"/>
        </w:rPr>
        <w:t>徐经长</w:t>
      </w:r>
      <w:r w:rsidRPr="00156550">
        <w:rPr>
          <w:rFonts w:hint="eastAsia"/>
          <w:sz w:val="24"/>
          <w:szCs w:val="24"/>
        </w:rPr>
        <w:t xml:space="preserve">    </w:t>
      </w:r>
      <w:r>
        <w:rPr>
          <w:rFonts w:hint="eastAsia"/>
          <w:sz w:val="24"/>
          <w:szCs w:val="24"/>
        </w:rPr>
        <w:t xml:space="preserve">           </w:t>
      </w:r>
      <w:r w:rsidR="0086076D">
        <w:rPr>
          <w:rFonts w:hint="eastAsia"/>
          <w:sz w:val="24"/>
          <w:szCs w:val="24"/>
        </w:rPr>
        <w:t xml:space="preserve">  </w:t>
      </w:r>
      <w:r w:rsidRPr="00156550">
        <w:rPr>
          <w:rFonts w:hint="eastAsia"/>
          <w:sz w:val="24"/>
          <w:szCs w:val="24"/>
        </w:rPr>
        <w:t>毛</w:t>
      </w:r>
      <w:r w:rsidR="0086076D">
        <w:rPr>
          <w:rFonts w:hint="eastAsia"/>
          <w:sz w:val="24"/>
          <w:szCs w:val="24"/>
        </w:rPr>
        <w:t xml:space="preserve">  </w:t>
      </w:r>
      <w:r w:rsidRPr="00156550">
        <w:rPr>
          <w:rFonts w:hint="eastAsia"/>
          <w:sz w:val="24"/>
          <w:szCs w:val="24"/>
        </w:rPr>
        <w:t>健</w:t>
      </w:r>
      <w:r w:rsidRPr="00156550">
        <w:rPr>
          <w:rFonts w:hint="eastAsia"/>
          <w:sz w:val="24"/>
          <w:szCs w:val="24"/>
        </w:rPr>
        <w:t xml:space="preserve">     </w:t>
      </w:r>
      <w:r>
        <w:rPr>
          <w:rFonts w:hint="eastAsia"/>
          <w:sz w:val="24"/>
          <w:szCs w:val="24"/>
        </w:rPr>
        <w:t xml:space="preserve">         </w:t>
      </w:r>
      <w:r w:rsidR="0086076D">
        <w:rPr>
          <w:rFonts w:hint="eastAsia"/>
          <w:sz w:val="24"/>
          <w:szCs w:val="24"/>
        </w:rPr>
        <w:t xml:space="preserve"> </w:t>
      </w:r>
      <w:r>
        <w:rPr>
          <w:rFonts w:hint="eastAsia"/>
          <w:sz w:val="24"/>
          <w:szCs w:val="24"/>
        </w:rPr>
        <w:t xml:space="preserve">  </w:t>
      </w:r>
      <w:r w:rsidRPr="00156550">
        <w:rPr>
          <w:rFonts w:hint="eastAsia"/>
          <w:sz w:val="24"/>
          <w:szCs w:val="24"/>
        </w:rPr>
        <w:t xml:space="preserve"> </w:t>
      </w:r>
      <w:r w:rsidRPr="00156550">
        <w:rPr>
          <w:sz w:val="24"/>
          <w:szCs w:val="24"/>
        </w:rPr>
        <w:t>史丽萍</w:t>
      </w:r>
    </w:p>
    <w:p w:rsidR="00156550" w:rsidRDefault="00156550">
      <w:pPr>
        <w:rPr>
          <w:rFonts w:ascii="黑体" w:eastAsia="黑体" w:hAnsi="黑体"/>
          <w:sz w:val="24"/>
          <w:szCs w:val="24"/>
        </w:rPr>
      </w:pPr>
    </w:p>
    <w:p w:rsidR="00156550" w:rsidRDefault="00156550">
      <w:pPr>
        <w:rPr>
          <w:rFonts w:ascii="黑体" w:eastAsia="黑体" w:hAnsi="黑体"/>
          <w:sz w:val="24"/>
          <w:szCs w:val="24"/>
        </w:rPr>
      </w:pPr>
    </w:p>
    <w:p w:rsidR="00156550" w:rsidRDefault="00156550">
      <w:pPr>
        <w:rPr>
          <w:rFonts w:ascii="黑体" w:eastAsia="黑体" w:hAnsi="黑体"/>
          <w:sz w:val="24"/>
          <w:szCs w:val="24"/>
        </w:rPr>
      </w:pPr>
    </w:p>
    <w:p w:rsidR="00C13714" w:rsidRDefault="00C13714">
      <w:pPr>
        <w:rPr>
          <w:rFonts w:ascii="黑体" w:eastAsia="黑体" w:hAnsi="黑体"/>
          <w:sz w:val="24"/>
          <w:szCs w:val="24"/>
        </w:rPr>
      </w:pPr>
    </w:p>
    <w:p w:rsidR="00C13714" w:rsidRDefault="00C13714">
      <w:pPr>
        <w:rPr>
          <w:rFonts w:ascii="黑体" w:eastAsia="黑体" w:hAnsi="黑体"/>
          <w:sz w:val="24"/>
          <w:szCs w:val="24"/>
        </w:rPr>
      </w:pPr>
    </w:p>
    <w:p w:rsidR="00C13714" w:rsidRDefault="00C13714">
      <w:pPr>
        <w:rPr>
          <w:rFonts w:ascii="黑体" w:eastAsia="黑体" w:hAnsi="黑体"/>
          <w:sz w:val="24"/>
          <w:szCs w:val="24"/>
        </w:rPr>
      </w:pPr>
    </w:p>
    <w:p w:rsidR="00C13714" w:rsidRDefault="00C13714">
      <w:pPr>
        <w:rPr>
          <w:rFonts w:ascii="黑体" w:eastAsia="黑体" w:hAnsi="黑体"/>
          <w:sz w:val="24"/>
          <w:szCs w:val="24"/>
        </w:rPr>
      </w:pPr>
    </w:p>
    <w:p w:rsidR="0086076D" w:rsidRDefault="0086076D">
      <w:pPr>
        <w:rPr>
          <w:rFonts w:ascii="黑体" w:eastAsia="黑体" w:hAnsi="黑体"/>
          <w:sz w:val="24"/>
          <w:szCs w:val="24"/>
        </w:rPr>
      </w:pPr>
    </w:p>
    <w:p w:rsidR="0086076D" w:rsidRDefault="0086076D">
      <w:pPr>
        <w:rPr>
          <w:rFonts w:ascii="黑体" w:eastAsia="黑体" w:hAnsi="黑体"/>
          <w:sz w:val="24"/>
          <w:szCs w:val="24"/>
        </w:rPr>
      </w:pPr>
    </w:p>
    <w:p w:rsidR="0086076D" w:rsidRDefault="0086076D">
      <w:pPr>
        <w:rPr>
          <w:rFonts w:ascii="黑体" w:eastAsia="黑体" w:hAnsi="黑体"/>
          <w:sz w:val="24"/>
          <w:szCs w:val="24"/>
        </w:rPr>
      </w:pPr>
    </w:p>
    <w:p w:rsidR="0086076D" w:rsidRPr="00BA40A6" w:rsidRDefault="0086076D">
      <w:pPr>
        <w:rPr>
          <w:rFonts w:asciiTheme="minorEastAsia" w:hAnsiTheme="minorEastAsia"/>
          <w:sz w:val="24"/>
          <w:szCs w:val="24"/>
        </w:rPr>
      </w:pPr>
      <w:r>
        <w:rPr>
          <w:rFonts w:ascii="黑体" w:eastAsia="黑体" w:hAnsi="黑体" w:hint="eastAsia"/>
          <w:sz w:val="24"/>
          <w:szCs w:val="24"/>
        </w:rPr>
        <w:t xml:space="preserve">                                              </w:t>
      </w:r>
      <w:r w:rsidRPr="00BA40A6">
        <w:rPr>
          <w:rFonts w:asciiTheme="minorEastAsia" w:hAnsiTheme="minorEastAsia" w:hint="eastAsia"/>
          <w:sz w:val="24"/>
          <w:szCs w:val="24"/>
        </w:rPr>
        <w:t xml:space="preserve"> </w:t>
      </w:r>
      <w:r w:rsidR="00BA40A6" w:rsidRPr="00BA40A6">
        <w:rPr>
          <w:rFonts w:asciiTheme="minorEastAsia" w:hAnsiTheme="minorEastAsia" w:hint="eastAsia"/>
          <w:sz w:val="24"/>
          <w:szCs w:val="24"/>
        </w:rPr>
        <w:t>2021</w:t>
      </w:r>
      <w:r w:rsidR="00C13714" w:rsidRPr="00BA40A6">
        <w:rPr>
          <w:rFonts w:asciiTheme="minorEastAsia" w:hAnsiTheme="minorEastAsia" w:hint="eastAsia"/>
          <w:sz w:val="24"/>
          <w:szCs w:val="24"/>
        </w:rPr>
        <w:t>年</w:t>
      </w:r>
      <w:r w:rsidR="00BA40A6" w:rsidRPr="00BA40A6">
        <w:rPr>
          <w:rFonts w:asciiTheme="minorEastAsia" w:hAnsiTheme="minorEastAsia" w:hint="eastAsia"/>
          <w:sz w:val="24"/>
          <w:szCs w:val="24"/>
        </w:rPr>
        <w:t>11</w:t>
      </w:r>
      <w:r w:rsidR="00C13714" w:rsidRPr="00BA40A6">
        <w:rPr>
          <w:rFonts w:asciiTheme="minorEastAsia" w:hAnsiTheme="minorEastAsia" w:hint="eastAsia"/>
          <w:sz w:val="24"/>
          <w:szCs w:val="24"/>
        </w:rPr>
        <w:t>月</w:t>
      </w:r>
      <w:r w:rsidR="00BA40A6" w:rsidRPr="00BA40A6">
        <w:rPr>
          <w:rFonts w:asciiTheme="minorEastAsia" w:hAnsiTheme="minorEastAsia" w:hint="eastAsia"/>
          <w:sz w:val="24"/>
          <w:szCs w:val="24"/>
        </w:rPr>
        <w:t>29</w:t>
      </w:r>
      <w:r w:rsidRPr="00BA40A6">
        <w:rPr>
          <w:rFonts w:asciiTheme="minorEastAsia" w:hAnsiTheme="minorEastAsia" w:hint="eastAsia"/>
          <w:sz w:val="24"/>
          <w:szCs w:val="24"/>
        </w:rPr>
        <w:t>日</w:t>
      </w:r>
    </w:p>
    <w:sectPr w:rsidR="0086076D" w:rsidRPr="00BA40A6"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7F1" w:rsidRDefault="00F637F1" w:rsidP="00BD6040">
      <w:r>
        <w:separator/>
      </w:r>
    </w:p>
  </w:endnote>
  <w:endnote w:type="continuationSeparator" w:id="1">
    <w:p w:rsidR="00F637F1" w:rsidRDefault="00F637F1" w:rsidP="00BD60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7F1" w:rsidRDefault="00F637F1" w:rsidP="00BD6040">
      <w:r>
        <w:separator/>
      </w:r>
    </w:p>
  </w:footnote>
  <w:footnote w:type="continuationSeparator" w:id="1">
    <w:p w:rsidR="00F637F1" w:rsidRDefault="00F637F1" w:rsidP="00BD60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1691"/>
    <w:rsid w:val="00004787"/>
    <w:rsid w:val="00032916"/>
    <w:rsid w:val="00063D5D"/>
    <w:rsid w:val="000967DA"/>
    <w:rsid w:val="000A2807"/>
    <w:rsid w:val="000C00C2"/>
    <w:rsid w:val="000F79E1"/>
    <w:rsid w:val="00156550"/>
    <w:rsid w:val="0019086C"/>
    <w:rsid w:val="001935E6"/>
    <w:rsid w:val="001E038A"/>
    <w:rsid w:val="001F3453"/>
    <w:rsid w:val="002778EA"/>
    <w:rsid w:val="002B05A4"/>
    <w:rsid w:val="002B7338"/>
    <w:rsid w:val="002D1ED9"/>
    <w:rsid w:val="002D6A03"/>
    <w:rsid w:val="00301D1B"/>
    <w:rsid w:val="00381CB5"/>
    <w:rsid w:val="00391683"/>
    <w:rsid w:val="00395770"/>
    <w:rsid w:val="003F6C63"/>
    <w:rsid w:val="004C58FD"/>
    <w:rsid w:val="004F1057"/>
    <w:rsid w:val="00537683"/>
    <w:rsid w:val="00595D1D"/>
    <w:rsid w:val="00604646"/>
    <w:rsid w:val="006634D3"/>
    <w:rsid w:val="006645CA"/>
    <w:rsid w:val="00717EEE"/>
    <w:rsid w:val="00721691"/>
    <w:rsid w:val="00741650"/>
    <w:rsid w:val="0075523D"/>
    <w:rsid w:val="00792E79"/>
    <w:rsid w:val="007E24AC"/>
    <w:rsid w:val="007F1061"/>
    <w:rsid w:val="0086076D"/>
    <w:rsid w:val="00895EB5"/>
    <w:rsid w:val="00907C64"/>
    <w:rsid w:val="00914FBB"/>
    <w:rsid w:val="009151FD"/>
    <w:rsid w:val="00930F23"/>
    <w:rsid w:val="00950826"/>
    <w:rsid w:val="00971CD0"/>
    <w:rsid w:val="009F3431"/>
    <w:rsid w:val="00A56EE8"/>
    <w:rsid w:val="00A60CE1"/>
    <w:rsid w:val="00A7244D"/>
    <w:rsid w:val="00A96587"/>
    <w:rsid w:val="00AC0E10"/>
    <w:rsid w:val="00AF64A5"/>
    <w:rsid w:val="00B11FB3"/>
    <w:rsid w:val="00B35DA8"/>
    <w:rsid w:val="00BA2DD5"/>
    <w:rsid w:val="00BA40A6"/>
    <w:rsid w:val="00BA5D16"/>
    <w:rsid w:val="00BC2C90"/>
    <w:rsid w:val="00BD6040"/>
    <w:rsid w:val="00C120FE"/>
    <w:rsid w:val="00C13714"/>
    <w:rsid w:val="00C17FA1"/>
    <w:rsid w:val="00C3751B"/>
    <w:rsid w:val="00C710FD"/>
    <w:rsid w:val="00C714E8"/>
    <w:rsid w:val="00C77A18"/>
    <w:rsid w:val="00C77FB3"/>
    <w:rsid w:val="00C92361"/>
    <w:rsid w:val="00CA3C5F"/>
    <w:rsid w:val="00CB601C"/>
    <w:rsid w:val="00CF77D8"/>
    <w:rsid w:val="00D35EF2"/>
    <w:rsid w:val="00D53169"/>
    <w:rsid w:val="00D82CE6"/>
    <w:rsid w:val="00D85D3A"/>
    <w:rsid w:val="00D86877"/>
    <w:rsid w:val="00DC6C93"/>
    <w:rsid w:val="00E04F99"/>
    <w:rsid w:val="00E412FA"/>
    <w:rsid w:val="00E61D84"/>
    <w:rsid w:val="00E63B00"/>
    <w:rsid w:val="00E758DD"/>
    <w:rsid w:val="00EA2948"/>
    <w:rsid w:val="00F12FF9"/>
    <w:rsid w:val="00F637F1"/>
    <w:rsid w:val="00F751B1"/>
    <w:rsid w:val="00FE14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6040"/>
    <w:rPr>
      <w:sz w:val="18"/>
      <w:szCs w:val="18"/>
    </w:rPr>
  </w:style>
  <w:style w:type="paragraph" w:styleId="a4">
    <w:name w:val="footer"/>
    <w:basedOn w:val="a"/>
    <w:link w:val="Char0"/>
    <w:uiPriority w:val="99"/>
    <w:semiHidden/>
    <w:unhideWhenUsed/>
    <w:rsid w:val="00BD60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6040"/>
    <w:rPr>
      <w:sz w:val="18"/>
      <w:szCs w:val="18"/>
    </w:rPr>
  </w:style>
  <w:style w:type="paragraph" w:styleId="a5">
    <w:name w:val="Document Map"/>
    <w:basedOn w:val="a"/>
    <w:link w:val="Char1"/>
    <w:uiPriority w:val="99"/>
    <w:semiHidden/>
    <w:unhideWhenUsed/>
    <w:rsid w:val="007F1061"/>
    <w:rPr>
      <w:rFonts w:ascii="宋体" w:eastAsia="宋体"/>
      <w:sz w:val="18"/>
      <w:szCs w:val="18"/>
    </w:rPr>
  </w:style>
  <w:style w:type="character" w:customStyle="1" w:styleId="Char1">
    <w:name w:val="文档结构图 Char"/>
    <w:basedOn w:val="a0"/>
    <w:link w:val="a5"/>
    <w:uiPriority w:val="99"/>
    <w:semiHidden/>
    <w:rsid w:val="007F106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63713684">
      <w:bodyDiv w:val="1"/>
      <w:marLeft w:val="0"/>
      <w:marRight w:val="0"/>
      <w:marTop w:val="0"/>
      <w:marBottom w:val="0"/>
      <w:divBdr>
        <w:top w:val="none" w:sz="0" w:space="0" w:color="auto"/>
        <w:left w:val="none" w:sz="0" w:space="0" w:color="auto"/>
        <w:bottom w:val="none" w:sz="0" w:space="0" w:color="auto"/>
        <w:right w:val="none" w:sz="0" w:space="0" w:color="auto"/>
      </w:divBdr>
      <w:divsChild>
        <w:div w:id="988706955">
          <w:marLeft w:val="300"/>
          <w:marRight w:val="300"/>
          <w:marTop w:val="0"/>
          <w:marBottom w:val="0"/>
          <w:divBdr>
            <w:top w:val="none" w:sz="0" w:space="0" w:color="auto"/>
            <w:left w:val="none" w:sz="0" w:space="0" w:color="auto"/>
            <w:bottom w:val="none" w:sz="0" w:space="0" w:color="auto"/>
            <w:right w:val="none" w:sz="0" w:space="0" w:color="auto"/>
          </w:divBdr>
        </w:div>
        <w:div w:id="506211367">
          <w:marLeft w:val="375"/>
          <w:marRight w:val="375"/>
          <w:marTop w:val="75"/>
          <w:marBottom w:val="0"/>
          <w:divBdr>
            <w:top w:val="none" w:sz="0" w:space="0" w:color="auto"/>
            <w:left w:val="none" w:sz="0" w:space="0" w:color="auto"/>
            <w:bottom w:val="none" w:sz="0" w:space="0" w:color="auto"/>
            <w:right w:val="none" w:sz="0" w:space="0" w:color="auto"/>
          </w:divBdr>
        </w:div>
        <w:div w:id="1648972439">
          <w:marLeft w:val="375"/>
          <w:marRight w:val="375"/>
          <w:marTop w:val="75"/>
          <w:marBottom w:val="375"/>
          <w:divBdr>
            <w:top w:val="none" w:sz="0" w:space="0" w:color="auto"/>
            <w:left w:val="none" w:sz="0" w:space="0" w:color="auto"/>
            <w:bottom w:val="none" w:sz="0" w:space="0" w:color="auto"/>
            <w:right w:val="none" w:sz="0" w:space="0" w:color="auto"/>
          </w:divBdr>
        </w:div>
        <w:div w:id="88084140">
          <w:marLeft w:val="0"/>
          <w:marRight w:val="0"/>
          <w:marTop w:val="0"/>
          <w:marBottom w:val="75"/>
          <w:divBdr>
            <w:top w:val="single" w:sz="6" w:space="4" w:color="8B0000"/>
            <w:left w:val="single" w:sz="6" w:space="8" w:color="8B0000"/>
            <w:bottom w:val="single" w:sz="6" w:space="4" w:color="8B0000"/>
            <w:right w:val="single" w:sz="6" w:space="8" w:color="8B0000"/>
          </w:divBdr>
        </w:div>
        <w:div w:id="1647247713">
          <w:marLeft w:val="0"/>
          <w:marRight w:val="0"/>
          <w:marTop w:val="75"/>
          <w:marBottom w:val="150"/>
          <w:divBdr>
            <w:top w:val="single" w:sz="6" w:space="4" w:color="auto"/>
            <w:left w:val="single" w:sz="6" w:space="8" w:color="auto"/>
            <w:bottom w:val="single" w:sz="6" w:space="4" w:color="auto"/>
            <w:right w:val="single" w:sz="6" w:space="8" w:color="auto"/>
          </w:divBdr>
        </w:div>
        <w:div w:id="1584997211">
          <w:marLeft w:val="0"/>
          <w:marRight w:val="0"/>
          <w:marTop w:val="0"/>
          <w:marBottom w:val="75"/>
          <w:divBdr>
            <w:top w:val="single" w:sz="6" w:space="4" w:color="8B0000"/>
            <w:left w:val="single" w:sz="6" w:space="8" w:color="8B0000"/>
            <w:bottom w:val="single" w:sz="6" w:space="4" w:color="8B0000"/>
            <w:right w:val="single" w:sz="6" w:space="8" w:color="8B0000"/>
          </w:divBdr>
        </w:div>
        <w:div w:id="1571577830">
          <w:marLeft w:val="0"/>
          <w:marRight w:val="0"/>
          <w:marTop w:val="75"/>
          <w:marBottom w:val="150"/>
          <w:divBdr>
            <w:top w:val="single" w:sz="6" w:space="4" w:color="auto"/>
            <w:left w:val="single" w:sz="6" w:space="8" w:color="auto"/>
            <w:bottom w:val="single" w:sz="6" w:space="4" w:color="auto"/>
            <w:right w:val="single" w:sz="6" w:space="8" w:color="auto"/>
          </w:divBdr>
        </w:div>
        <w:div w:id="802577411">
          <w:marLeft w:val="0"/>
          <w:marRight w:val="0"/>
          <w:marTop w:val="0"/>
          <w:marBottom w:val="75"/>
          <w:divBdr>
            <w:top w:val="single" w:sz="6" w:space="4" w:color="8B0000"/>
            <w:left w:val="single" w:sz="6" w:space="8" w:color="8B0000"/>
            <w:bottom w:val="single" w:sz="6" w:space="4" w:color="8B0000"/>
            <w:right w:val="single" w:sz="6" w:space="8" w:color="8B0000"/>
          </w:divBdr>
        </w:div>
        <w:div w:id="916207464">
          <w:marLeft w:val="0"/>
          <w:marRight w:val="0"/>
          <w:marTop w:val="75"/>
          <w:marBottom w:val="150"/>
          <w:divBdr>
            <w:top w:val="single" w:sz="6" w:space="4" w:color="auto"/>
            <w:left w:val="single" w:sz="6" w:space="8" w:color="auto"/>
            <w:bottom w:val="single" w:sz="6" w:space="4" w:color="auto"/>
            <w:right w:val="single" w:sz="6" w:space="8" w:color="auto"/>
          </w:divBdr>
          <w:divsChild>
            <w:div w:id="245774018">
              <w:marLeft w:val="0"/>
              <w:marRight w:val="0"/>
              <w:marTop w:val="0"/>
              <w:marBottom w:val="0"/>
              <w:divBdr>
                <w:top w:val="none" w:sz="0" w:space="0" w:color="auto"/>
                <w:left w:val="none" w:sz="0" w:space="0" w:color="auto"/>
                <w:bottom w:val="none" w:sz="0" w:space="0" w:color="auto"/>
                <w:right w:val="none" w:sz="0" w:space="0" w:color="auto"/>
              </w:divBdr>
            </w:div>
          </w:divsChild>
        </w:div>
        <w:div w:id="563102674">
          <w:marLeft w:val="0"/>
          <w:marRight w:val="0"/>
          <w:marTop w:val="0"/>
          <w:marBottom w:val="75"/>
          <w:divBdr>
            <w:top w:val="single" w:sz="6" w:space="4" w:color="8B0000"/>
            <w:left w:val="single" w:sz="6" w:space="8" w:color="8B0000"/>
            <w:bottom w:val="single" w:sz="6" w:space="4" w:color="8B0000"/>
            <w:right w:val="single" w:sz="6" w:space="8" w:color="8B0000"/>
          </w:divBdr>
        </w:div>
        <w:div w:id="156655907">
          <w:marLeft w:val="0"/>
          <w:marRight w:val="0"/>
          <w:marTop w:val="75"/>
          <w:marBottom w:val="150"/>
          <w:divBdr>
            <w:top w:val="single" w:sz="6" w:space="4" w:color="auto"/>
            <w:left w:val="single" w:sz="6" w:space="8" w:color="auto"/>
            <w:bottom w:val="single" w:sz="6" w:space="4" w:color="auto"/>
            <w:right w:val="single" w:sz="6" w:space="8" w:color="auto"/>
          </w:divBdr>
        </w:div>
        <w:div w:id="829294551">
          <w:marLeft w:val="0"/>
          <w:marRight w:val="0"/>
          <w:marTop w:val="0"/>
          <w:marBottom w:val="75"/>
          <w:divBdr>
            <w:top w:val="single" w:sz="6" w:space="4" w:color="8B0000"/>
            <w:left w:val="single" w:sz="6" w:space="8" w:color="8B0000"/>
            <w:bottom w:val="single" w:sz="6" w:space="4" w:color="8B0000"/>
            <w:right w:val="single" w:sz="6" w:space="8" w:color="8B0000"/>
          </w:divBdr>
        </w:div>
        <w:div w:id="1326668352">
          <w:marLeft w:val="0"/>
          <w:marRight w:val="0"/>
          <w:marTop w:val="75"/>
          <w:marBottom w:val="150"/>
          <w:divBdr>
            <w:top w:val="single" w:sz="6" w:space="4" w:color="auto"/>
            <w:left w:val="single" w:sz="6" w:space="8" w:color="auto"/>
            <w:bottom w:val="single" w:sz="6" w:space="4" w:color="auto"/>
            <w:right w:val="single" w:sz="6" w:space="8" w:color="auto"/>
          </w:divBdr>
        </w:div>
        <w:div w:id="1922644122">
          <w:marLeft w:val="0"/>
          <w:marRight w:val="0"/>
          <w:marTop w:val="750"/>
          <w:marBottom w:val="750"/>
          <w:divBdr>
            <w:top w:val="none" w:sz="0" w:space="0" w:color="auto"/>
            <w:left w:val="none" w:sz="0" w:space="0" w:color="auto"/>
            <w:bottom w:val="none" w:sz="0" w:space="0" w:color="auto"/>
            <w:right w:val="none" w:sz="0" w:space="0" w:color="auto"/>
          </w:divBdr>
        </w:div>
      </w:divsChild>
    </w:div>
    <w:div w:id="7598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dcterms:created xsi:type="dcterms:W3CDTF">2021-08-31T01:29:00Z</dcterms:created>
  <dcterms:modified xsi:type="dcterms:W3CDTF">2021-12-02T02:09:00Z</dcterms:modified>
</cp:coreProperties>
</file>