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F4" w:rsidRPr="00600FB8" w:rsidRDefault="004D45F4" w:rsidP="004D45F4">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Pr>
          <w:rFonts w:ascii="Times New Roman" w:hAnsi="Times New Roman" w:cs="Times New Roman" w:hint="eastAsia"/>
          <w:b/>
          <w:sz w:val="28"/>
        </w:rPr>
        <w:t xml:space="preserve">   </w:t>
      </w:r>
      <w:r>
        <w:rPr>
          <w:rFonts w:ascii="Times New Roman" w:hAnsi="Times New Roman" w:cs="Times New Roman" w:hint="eastAsia"/>
          <w:b/>
          <w:sz w:val="28"/>
        </w:rPr>
        <w:t>公告编号</w:t>
      </w:r>
      <w:r w:rsidRPr="00543931">
        <w:rPr>
          <w:rFonts w:ascii="Times New Roman" w:hAnsi="Times New Roman" w:cs="Times New Roman" w:hint="eastAsia"/>
          <w:b/>
          <w:sz w:val="28"/>
        </w:rPr>
        <w:t>：</w:t>
      </w:r>
      <w:r w:rsidRPr="005C4AE7">
        <w:rPr>
          <w:rFonts w:ascii="Times New Roman" w:hAnsi="Times New Roman" w:cs="Times New Roman" w:hint="eastAsia"/>
          <w:b/>
          <w:sz w:val="28"/>
        </w:rPr>
        <w:t>临</w:t>
      </w:r>
      <w:r w:rsidRPr="005C4AE7">
        <w:rPr>
          <w:rFonts w:ascii="Times New Roman" w:hAnsi="Times New Roman" w:cs="Times New Roman" w:hint="eastAsia"/>
          <w:b/>
          <w:sz w:val="28"/>
        </w:rPr>
        <w:t>202</w:t>
      </w:r>
      <w:r w:rsidR="006D47B9" w:rsidRPr="005C4AE7">
        <w:rPr>
          <w:rFonts w:ascii="Times New Roman" w:hAnsi="Times New Roman" w:cs="Times New Roman" w:hint="eastAsia"/>
          <w:b/>
          <w:sz w:val="28"/>
        </w:rPr>
        <w:t>2</w:t>
      </w:r>
      <w:r w:rsidRPr="005C4AE7">
        <w:rPr>
          <w:rFonts w:ascii="Times New Roman" w:hAnsi="Times New Roman" w:cs="Times New Roman" w:hint="eastAsia"/>
          <w:b/>
          <w:sz w:val="28"/>
        </w:rPr>
        <w:t>-0</w:t>
      </w:r>
      <w:r w:rsidR="006D47B9" w:rsidRPr="005C4AE7">
        <w:rPr>
          <w:rFonts w:ascii="Times New Roman" w:hAnsi="Times New Roman" w:cs="Times New Roman" w:hint="eastAsia"/>
          <w:b/>
          <w:sz w:val="28"/>
        </w:rPr>
        <w:t>0</w:t>
      </w:r>
      <w:r w:rsidR="00CD7590">
        <w:rPr>
          <w:rFonts w:ascii="Times New Roman" w:hAnsi="Times New Roman" w:cs="Times New Roman" w:hint="eastAsia"/>
          <w:b/>
          <w:sz w:val="28"/>
        </w:rPr>
        <w:t>4</w:t>
      </w:r>
    </w:p>
    <w:p w:rsidR="004D45F4" w:rsidRDefault="004D45F4" w:rsidP="004D45F4">
      <w:pPr>
        <w:spacing w:line="360" w:lineRule="auto"/>
        <w:jc w:val="center"/>
        <w:rPr>
          <w:rFonts w:ascii="Times New Roman" w:hAnsi="Times New Roman" w:cs="Times New Roman"/>
          <w:b/>
          <w:sz w:val="24"/>
        </w:rPr>
      </w:pPr>
    </w:p>
    <w:p w:rsidR="004D45F4" w:rsidRDefault="004D45F4" w:rsidP="004D45F4">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4D45F4" w:rsidRPr="00B440A9" w:rsidRDefault="004D45F4" w:rsidP="004D45F4">
      <w:pPr>
        <w:spacing w:line="360" w:lineRule="auto"/>
        <w:jc w:val="center"/>
        <w:rPr>
          <w:rFonts w:ascii="黑体" w:eastAsia="黑体" w:hAnsi="黑体" w:cs="Times New Roman"/>
          <w:b/>
          <w:color w:val="FF0000"/>
          <w:sz w:val="36"/>
        </w:rPr>
      </w:pPr>
      <w:r w:rsidRPr="00B440A9">
        <w:rPr>
          <w:rFonts w:ascii="黑体" w:eastAsia="黑体" w:hAnsi="黑体" w:cs="Times New Roman"/>
          <w:b/>
          <w:color w:val="FF0000"/>
          <w:sz w:val="36"/>
        </w:rPr>
        <w:t>关于</w:t>
      </w:r>
      <w:r>
        <w:rPr>
          <w:rFonts w:ascii="黑体" w:eastAsia="黑体" w:hAnsi="黑体" w:cs="Times New Roman" w:hint="eastAsia"/>
          <w:b/>
          <w:color w:val="FF0000"/>
          <w:sz w:val="36"/>
        </w:rPr>
        <w:t>收购控股子公司</w:t>
      </w:r>
      <w:r w:rsidR="007C587B" w:rsidRPr="007C587B">
        <w:rPr>
          <w:rFonts w:ascii="黑体" w:eastAsia="黑体" w:hAnsi="黑体" w:cs="Times New Roman" w:hint="eastAsia"/>
          <w:b/>
          <w:color w:val="FF0000"/>
          <w:sz w:val="36"/>
        </w:rPr>
        <w:t>镇江恒顺新型调味品有限责任公司</w:t>
      </w:r>
      <w:r w:rsidR="00E2317E">
        <w:rPr>
          <w:rFonts w:ascii="黑体" w:eastAsia="黑体" w:hAnsi="黑体" w:cs="Times New Roman" w:hint="eastAsia"/>
          <w:b/>
          <w:color w:val="FF0000"/>
          <w:sz w:val="36"/>
        </w:rPr>
        <w:t>8.7%</w:t>
      </w:r>
      <w:r>
        <w:rPr>
          <w:rFonts w:ascii="黑体" w:eastAsia="黑体" w:hAnsi="黑体" w:cs="Times New Roman" w:hint="eastAsia"/>
          <w:b/>
          <w:color w:val="FF0000"/>
          <w:sz w:val="36"/>
        </w:rPr>
        <w:t>股权暨关联交易的公告</w:t>
      </w:r>
    </w:p>
    <w:p w:rsidR="004D45F4" w:rsidRPr="00656304" w:rsidRDefault="004D45F4" w:rsidP="004D45F4">
      <w:pPr>
        <w:spacing w:line="360" w:lineRule="auto"/>
        <w:rPr>
          <w:rFonts w:ascii="Times New Roman" w:hAnsi="Times New Roman" w:cs="Times New Roman"/>
          <w:sz w:val="24"/>
        </w:rPr>
      </w:pPr>
    </w:p>
    <w:p w:rsidR="004D45F4" w:rsidRPr="00BD0EDA" w:rsidRDefault="004D45F4" w:rsidP="004D45F4">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E63B00" w:rsidRPr="00CD7590" w:rsidRDefault="00E63B00"/>
    <w:p w:rsidR="004D45F4" w:rsidRPr="00C159A0" w:rsidRDefault="004D45F4" w:rsidP="00C159A0">
      <w:pPr>
        <w:spacing w:line="400" w:lineRule="exact"/>
        <w:rPr>
          <w:b/>
          <w:sz w:val="24"/>
          <w:szCs w:val="24"/>
        </w:rPr>
      </w:pPr>
      <w:r w:rsidRPr="00C159A0">
        <w:rPr>
          <w:rFonts w:hint="eastAsia"/>
          <w:b/>
          <w:sz w:val="24"/>
          <w:szCs w:val="24"/>
        </w:rPr>
        <w:t>重要提示：</w:t>
      </w:r>
    </w:p>
    <w:p w:rsidR="004D45F4" w:rsidRPr="0063100C" w:rsidRDefault="004D45F4" w:rsidP="00C159A0">
      <w:pPr>
        <w:spacing w:line="400" w:lineRule="exact"/>
        <w:ind w:firstLineChars="200" w:firstLine="480"/>
        <w:rPr>
          <w:sz w:val="24"/>
          <w:szCs w:val="24"/>
        </w:rPr>
      </w:pPr>
      <w:r w:rsidRPr="0063100C">
        <w:rPr>
          <w:rFonts w:asciiTheme="minorEastAsia" w:hAnsiTheme="minorEastAsia" w:hint="eastAsia"/>
          <w:sz w:val="24"/>
          <w:szCs w:val="24"/>
        </w:rPr>
        <w:t>●</w:t>
      </w:r>
      <w:r w:rsidRPr="0063100C">
        <w:rPr>
          <w:sz w:val="24"/>
          <w:szCs w:val="24"/>
        </w:rPr>
        <w:t>交易基本情况</w:t>
      </w:r>
    </w:p>
    <w:p w:rsidR="001332EC" w:rsidRPr="004D0699" w:rsidRDefault="004D45F4" w:rsidP="00C159A0">
      <w:pPr>
        <w:spacing w:line="400" w:lineRule="exact"/>
        <w:ind w:firstLineChars="200" w:firstLine="480"/>
        <w:rPr>
          <w:rFonts w:asciiTheme="minorEastAsia" w:hAnsiTheme="minorEastAsia"/>
          <w:sz w:val="24"/>
          <w:szCs w:val="24"/>
        </w:rPr>
      </w:pPr>
      <w:r w:rsidRPr="004D0699">
        <w:rPr>
          <w:rFonts w:asciiTheme="minorEastAsia" w:hAnsiTheme="minorEastAsia" w:hint="eastAsia"/>
          <w:sz w:val="24"/>
          <w:szCs w:val="24"/>
        </w:rPr>
        <w:t>江苏恒顺醋业股份有限公司（以下简称“公司”）拟</w:t>
      </w:r>
      <w:r w:rsidR="007C587B" w:rsidRPr="004D0699">
        <w:rPr>
          <w:rFonts w:asciiTheme="minorEastAsia" w:hAnsiTheme="minorEastAsia" w:hint="eastAsia"/>
          <w:sz w:val="24"/>
          <w:szCs w:val="24"/>
        </w:rPr>
        <w:t>收购</w:t>
      </w:r>
      <w:r w:rsidR="007C587B">
        <w:rPr>
          <w:rFonts w:asciiTheme="minorEastAsia" w:hAnsiTheme="minorEastAsia" w:hint="eastAsia"/>
          <w:sz w:val="24"/>
          <w:szCs w:val="24"/>
        </w:rPr>
        <w:t>关联方高云海</w:t>
      </w:r>
      <w:r w:rsidR="007C587B" w:rsidRPr="004D0699">
        <w:rPr>
          <w:rFonts w:asciiTheme="minorEastAsia" w:hAnsiTheme="minorEastAsia" w:hint="eastAsia"/>
          <w:sz w:val="24"/>
          <w:szCs w:val="24"/>
        </w:rPr>
        <w:t>持有的控股子公司</w:t>
      </w:r>
      <w:r w:rsidR="007C587B" w:rsidRPr="007C587B">
        <w:rPr>
          <w:rFonts w:asciiTheme="minorEastAsia" w:hAnsiTheme="minorEastAsia" w:hint="eastAsia"/>
          <w:sz w:val="24"/>
          <w:szCs w:val="24"/>
        </w:rPr>
        <w:t>镇江恒顺新型调味品有限责任公司</w:t>
      </w:r>
      <w:r w:rsidR="00AC125F" w:rsidRPr="004D0699">
        <w:rPr>
          <w:rFonts w:asciiTheme="minorEastAsia" w:hAnsiTheme="minorEastAsia" w:hint="eastAsia"/>
          <w:sz w:val="24"/>
          <w:szCs w:val="24"/>
        </w:rPr>
        <w:t>（以下简称“</w:t>
      </w:r>
      <w:r w:rsidR="007C587B">
        <w:rPr>
          <w:rFonts w:asciiTheme="minorEastAsia" w:hAnsiTheme="minorEastAsia" w:hint="eastAsia"/>
          <w:sz w:val="24"/>
          <w:szCs w:val="24"/>
        </w:rPr>
        <w:t>恒顺新调</w:t>
      </w:r>
      <w:r w:rsidR="00AC125F" w:rsidRPr="004D0699">
        <w:rPr>
          <w:rFonts w:asciiTheme="minorEastAsia" w:hAnsiTheme="minorEastAsia" w:hint="eastAsia"/>
          <w:sz w:val="24"/>
          <w:szCs w:val="24"/>
        </w:rPr>
        <w:t>”）</w:t>
      </w:r>
      <w:r w:rsidR="007C587B">
        <w:rPr>
          <w:rFonts w:asciiTheme="minorEastAsia" w:hAnsiTheme="minorEastAsia" w:hint="eastAsia"/>
          <w:sz w:val="24"/>
          <w:szCs w:val="24"/>
        </w:rPr>
        <w:t>8.7</w:t>
      </w:r>
      <w:r w:rsidRPr="004D0699">
        <w:rPr>
          <w:rFonts w:asciiTheme="minorEastAsia" w:hAnsiTheme="minorEastAsia" w:hint="eastAsia"/>
          <w:sz w:val="24"/>
          <w:szCs w:val="24"/>
        </w:rPr>
        <w:t>%</w:t>
      </w:r>
      <w:r w:rsidR="00AC125F" w:rsidRPr="004D0699">
        <w:rPr>
          <w:rFonts w:asciiTheme="minorEastAsia" w:hAnsiTheme="minorEastAsia" w:hint="eastAsia"/>
          <w:sz w:val="24"/>
          <w:szCs w:val="24"/>
        </w:rPr>
        <w:t>股权</w:t>
      </w:r>
      <w:r w:rsidR="001332EC" w:rsidRPr="004D0699">
        <w:rPr>
          <w:rFonts w:asciiTheme="minorEastAsia" w:hAnsiTheme="minorEastAsia" w:hint="eastAsia"/>
          <w:sz w:val="24"/>
          <w:szCs w:val="24"/>
        </w:rPr>
        <w:t>，收购价</w:t>
      </w:r>
      <w:r w:rsidR="007C587B">
        <w:rPr>
          <w:rFonts w:asciiTheme="minorEastAsia" w:hAnsiTheme="minorEastAsia" w:hint="eastAsia"/>
          <w:sz w:val="24"/>
          <w:szCs w:val="24"/>
        </w:rPr>
        <w:t>539.4</w:t>
      </w:r>
      <w:r w:rsidR="00E565E1">
        <w:rPr>
          <w:rFonts w:asciiTheme="minorEastAsia" w:hAnsiTheme="minorEastAsia" w:hint="eastAsia"/>
          <w:sz w:val="24"/>
          <w:szCs w:val="24"/>
        </w:rPr>
        <w:t>0</w:t>
      </w:r>
      <w:r w:rsidR="001332EC" w:rsidRPr="004D0699">
        <w:rPr>
          <w:rFonts w:asciiTheme="minorEastAsia" w:hAnsiTheme="minorEastAsia" w:hint="eastAsia"/>
          <w:sz w:val="24"/>
          <w:szCs w:val="24"/>
        </w:rPr>
        <w:t>万元</w:t>
      </w:r>
      <w:r w:rsidR="00AC125F" w:rsidRPr="004D0699">
        <w:rPr>
          <w:rFonts w:asciiTheme="minorEastAsia" w:hAnsiTheme="minorEastAsia" w:hint="eastAsia"/>
          <w:sz w:val="24"/>
          <w:szCs w:val="24"/>
        </w:rPr>
        <w:t>。</w:t>
      </w:r>
    </w:p>
    <w:p w:rsidR="00176FC1" w:rsidRPr="0063100C" w:rsidRDefault="00176FC1" w:rsidP="00C159A0">
      <w:pPr>
        <w:spacing w:line="400" w:lineRule="exact"/>
        <w:ind w:firstLineChars="200" w:firstLine="480"/>
        <w:rPr>
          <w:rFonts w:ascii="宋体" w:eastAsia="宋体" w:hAnsi="宋体"/>
          <w:sz w:val="24"/>
          <w:szCs w:val="24"/>
        </w:rPr>
      </w:pPr>
      <w:r w:rsidRPr="0063100C">
        <w:rPr>
          <w:rFonts w:ascii="宋体" w:eastAsia="宋体" w:hAnsi="宋体" w:hint="eastAsia"/>
          <w:sz w:val="24"/>
          <w:szCs w:val="24"/>
        </w:rPr>
        <w:t>●</w:t>
      </w:r>
      <w:r>
        <w:rPr>
          <w:rFonts w:ascii="宋体" w:eastAsia="宋体" w:hAnsi="宋体" w:hint="eastAsia"/>
          <w:sz w:val="24"/>
          <w:szCs w:val="24"/>
        </w:rPr>
        <w:t>根据</w:t>
      </w:r>
      <w:r w:rsidRPr="008378A9">
        <w:rPr>
          <w:rFonts w:ascii="宋体" w:eastAsia="宋体" w:hAnsi="宋体"/>
          <w:sz w:val="24"/>
          <w:szCs w:val="24"/>
        </w:rPr>
        <w:t>《上海证券交易所股票上市规则》</w:t>
      </w:r>
      <w:r>
        <w:rPr>
          <w:rFonts w:ascii="宋体" w:eastAsia="宋体" w:hAnsi="宋体" w:hint="eastAsia"/>
          <w:sz w:val="24"/>
          <w:szCs w:val="24"/>
        </w:rPr>
        <w:t>等相关法律法规的规定，</w:t>
      </w:r>
      <w:r w:rsidRPr="0063100C">
        <w:rPr>
          <w:rFonts w:ascii="宋体" w:eastAsia="宋体" w:hAnsi="宋体" w:hint="eastAsia"/>
          <w:sz w:val="24"/>
          <w:szCs w:val="24"/>
        </w:rPr>
        <w:t>本次交易构成关联交易，但不构成</w:t>
      </w:r>
      <w:r>
        <w:rPr>
          <w:rFonts w:ascii="宋体" w:eastAsia="宋体" w:hAnsi="宋体" w:hint="eastAsia"/>
          <w:sz w:val="24"/>
          <w:szCs w:val="24"/>
        </w:rPr>
        <w:t>《重大资产重组管理办法》规定的</w:t>
      </w:r>
      <w:r w:rsidRPr="0063100C">
        <w:rPr>
          <w:rFonts w:ascii="宋体" w:eastAsia="宋体" w:hAnsi="宋体" w:hint="eastAsia"/>
          <w:sz w:val="24"/>
          <w:szCs w:val="24"/>
        </w:rPr>
        <w:t>重大资产重组事项</w:t>
      </w:r>
      <w:r>
        <w:rPr>
          <w:rFonts w:ascii="宋体" w:eastAsia="宋体" w:hAnsi="宋体" w:hint="eastAsia"/>
          <w:sz w:val="24"/>
          <w:szCs w:val="24"/>
        </w:rPr>
        <w:t>。</w:t>
      </w:r>
    </w:p>
    <w:p w:rsidR="00176FC1" w:rsidRPr="00D201B7" w:rsidRDefault="00176FC1" w:rsidP="00C159A0">
      <w:pPr>
        <w:spacing w:line="400" w:lineRule="exact"/>
        <w:ind w:firstLineChars="200" w:firstLine="480"/>
        <w:rPr>
          <w:rFonts w:ascii="宋体" w:eastAsia="宋体" w:hAnsi="宋体"/>
          <w:sz w:val="24"/>
          <w:szCs w:val="24"/>
        </w:rPr>
      </w:pPr>
      <w:r w:rsidRPr="0063100C">
        <w:rPr>
          <w:rFonts w:ascii="宋体" w:eastAsia="宋体" w:hAnsi="宋体" w:hint="eastAsia"/>
          <w:sz w:val="24"/>
          <w:szCs w:val="24"/>
        </w:rPr>
        <w:t>●</w:t>
      </w:r>
      <w:r w:rsidR="007C587B" w:rsidRPr="003D1337">
        <w:rPr>
          <w:rFonts w:ascii="宋体" w:eastAsia="宋体" w:hAnsi="宋体"/>
          <w:sz w:val="24"/>
          <w:szCs w:val="24"/>
        </w:rPr>
        <w:t>截至本次关联交易前，过去12个月内，除日常关联交易外，公司及子公司与同一关联人（恒顺集团及其控股股东、下属公司）发生的关联交易累计次数</w:t>
      </w:r>
      <w:r w:rsidR="007C587B" w:rsidRPr="0096310D">
        <w:rPr>
          <w:rFonts w:ascii="宋体" w:eastAsia="宋体" w:hAnsi="宋体"/>
          <w:sz w:val="24"/>
          <w:szCs w:val="24"/>
        </w:rPr>
        <w:t>为</w:t>
      </w:r>
      <w:r w:rsidR="007C587B" w:rsidRPr="0096310D">
        <w:rPr>
          <w:rFonts w:ascii="宋体" w:eastAsia="宋体" w:hAnsi="宋体" w:hint="eastAsia"/>
          <w:sz w:val="24"/>
          <w:szCs w:val="24"/>
        </w:rPr>
        <w:t>6</w:t>
      </w:r>
      <w:r w:rsidR="007C587B" w:rsidRPr="0096310D">
        <w:rPr>
          <w:rFonts w:ascii="宋体" w:eastAsia="宋体" w:hAnsi="宋体"/>
          <w:sz w:val="24"/>
          <w:szCs w:val="24"/>
        </w:rPr>
        <w:t>次，累计金额为</w:t>
      </w:r>
      <w:r w:rsidR="007C587B" w:rsidRPr="0010463E">
        <w:rPr>
          <w:rFonts w:ascii="宋体" w:eastAsia="宋体" w:hAnsi="宋体" w:hint="eastAsia"/>
          <w:sz w:val="24"/>
          <w:szCs w:val="24"/>
        </w:rPr>
        <w:t>5,630.45</w:t>
      </w:r>
      <w:r w:rsidR="007C587B" w:rsidRPr="0010463E">
        <w:rPr>
          <w:rFonts w:ascii="宋体" w:eastAsia="宋体" w:hAnsi="宋体"/>
          <w:sz w:val="24"/>
          <w:szCs w:val="24"/>
        </w:rPr>
        <w:t>万元</w:t>
      </w:r>
      <w:r w:rsidR="007C587B" w:rsidRPr="0010463E">
        <w:rPr>
          <w:rFonts w:ascii="宋体" w:eastAsia="宋体" w:hAnsi="宋体" w:hint="eastAsia"/>
          <w:sz w:val="24"/>
          <w:szCs w:val="24"/>
        </w:rPr>
        <w:t>；</w:t>
      </w:r>
      <w:r w:rsidR="007C587B" w:rsidRPr="0010463E">
        <w:rPr>
          <w:rFonts w:ascii="宋体" w:eastAsia="宋体" w:hAnsi="宋体"/>
          <w:sz w:val="24"/>
          <w:szCs w:val="24"/>
        </w:rPr>
        <w:t>公司与不同关联人（恒顺集团及其控股股东、下属公司外关联方）进行的交易类别相关的交易的累计</w:t>
      </w:r>
      <w:r w:rsidR="007C587B" w:rsidRPr="00D201B7">
        <w:rPr>
          <w:rFonts w:ascii="宋体" w:eastAsia="宋体" w:hAnsi="宋体"/>
          <w:sz w:val="24"/>
          <w:szCs w:val="24"/>
        </w:rPr>
        <w:t>次数为</w:t>
      </w:r>
      <w:r w:rsidR="007C587B" w:rsidRPr="00D201B7">
        <w:rPr>
          <w:rFonts w:ascii="宋体" w:eastAsia="宋体" w:hAnsi="宋体" w:hint="eastAsia"/>
          <w:sz w:val="24"/>
          <w:szCs w:val="24"/>
        </w:rPr>
        <w:t>2</w:t>
      </w:r>
      <w:r w:rsidR="007C587B" w:rsidRPr="00D201B7">
        <w:rPr>
          <w:rFonts w:ascii="宋体" w:eastAsia="宋体" w:hAnsi="宋体"/>
          <w:sz w:val="24"/>
          <w:szCs w:val="24"/>
        </w:rPr>
        <w:t>次，累计金额为</w:t>
      </w:r>
      <w:r w:rsidR="007C587B" w:rsidRPr="00D201B7">
        <w:rPr>
          <w:rFonts w:asciiTheme="minorEastAsia" w:hAnsiTheme="minorEastAsia" w:hint="eastAsia"/>
          <w:sz w:val="24"/>
          <w:szCs w:val="24"/>
        </w:rPr>
        <w:t>643.</w:t>
      </w:r>
      <w:r w:rsidR="0010463E" w:rsidRPr="00D201B7">
        <w:rPr>
          <w:rFonts w:asciiTheme="minorEastAsia" w:hAnsiTheme="minorEastAsia" w:hint="eastAsia"/>
          <w:sz w:val="24"/>
          <w:szCs w:val="24"/>
        </w:rPr>
        <w:t>3</w:t>
      </w:r>
      <w:r w:rsidR="007C587B" w:rsidRPr="00D201B7">
        <w:rPr>
          <w:rFonts w:asciiTheme="minorEastAsia" w:hAnsiTheme="minorEastAsia" w:hint="eastAsia"/>
          <w:sz w:val="24"/>
          <w:szCs w:val="24"/>
        </w:rPr>
        <w:t>1万</w:t>
      </w:r>
      <w:r w:rsidR="007C587B" w:rsidRPr="00D201B7">
        <w:rPr>
          <w:rFonts w:ascii="宋体" w:eastAsia="宋体" w:hAnsi="宋体"/>
          <w:sz w:val="24"/>
          <w:szCs w:val="24"/>
        </w:rPr>
        <w:t>元。</w:t>
      </w:r>
    </w:p>
    <w:p w:rsidR="00D1415E" w:rsidRPr="00D201B7" w:rsidRDefault="00D1415E" w:rsidP="00C159A0">
      <w:pPr>
        <w:spacing w:line="400" w:lineRule="exact"/>
        <w:ind w:firstLineChars="200" w:firstLine="480"/>
        <w:rPr>
          <w:rFonts w:ascii="宋体" w:eastAsia="宋体" w:hAnsi="宋体"/>
          <w:sz w:val="24"/>
          <w:szCs w:val="24"/>
        </w:rPr>
      </w:pPr>
      <w:r w:rsidRPr="00D201B7">
        <w:rPr>
          <w:rFonts w:ascii="宋体" w:eastAsia="宋体" w:hAnsi="宋体" w:hint="eastAsia"/>
          <w:sz w:val="24"/>
          <w:szCs w:val="24"/>
        </w:rPr>
        <w:t>●本次交易实施不存在重大法律障碍。</w:t>
      </w:r>
    </w:p>
    <w:p w:rsidR="00176FC1" w:rsidRDefault="00176FC1" w:rsidP="00C159A0">
      <w:pPr>
        <w:spacing w:line="400" w:lineRule="exact"/>
        <w:ind w:firstLineChars="200" w:firstLine="480"/>
        <w:rPr>
          <w:rFonts w:ascii="宋体" w:eastAsia="宋体" w:hAnsi="宋体"/>
          <w:sz w:val="24"/>
          <w:szCs w:val="24"/>
        </w:rPr>
      </w:pPr>
      <w:r w:rsidRPr="0063100C">
        <w:rPr>
          <w:rFonts w:ascii="宋体" w:eastAsia="宋体" w:hAnsi="宋体" w:hint="eastAsia"/>
          <w:sz w:val="24"/>
          <w:szCs w:val="24"/>
        </w:rPr>
        <w:t>●</w:t>
      </w:r>
      <w:r>
        <w:rPr>
          <w:rFonts w:ascii="宋体" w:eastAsia="宋体" w:hAnsi="宋体" w:hint="eastAsia"/>
          <w:sz w:val="24"/>
          <w:szCs w:val="24"/>
        </w:rPr>
        <w:t>本次交易</w:t>
      </w:r>
      <w:r w:rsidR="008F3A46">
        <w:rPr>
          <w:rFonts w:ascii="宋体" w:hAnsi="宋体" w:hint="eastAsia"/>
          <w:sz w:val="24"/>
        </w:rPr>
        <w:t>在公司董事会权限内，无需提交股东大会审议。</w:t>
      </w:r>
    </w:p>
    <w:p w:rsidR="004D45F4" w:rsidRPr="00176FC1" w:rsidRDefault="004D45F4" w:rsidP="00C159A0">
      <w:pPr>
        <w:spacing w:line="400" w:lineRule="exact"/>
        <w:ind w:firstLineChars="200" w:firstLine="480"/>
        <w:rPr>
          <w:rFonts w:ascii="宋体" w:eastAsia="宋体" w:hAnsi="宋体"/>
          <w:sz w:val="24"/>
          <w:szCs w:val="24"/>
        </w:rPr>
      </w:pPr>
    </w:p>
    <w:p w:rsidR="002403AA" w:rsidRPr="00D00539" w:rsidRDefault="002403AA" w:rsidP="00C159A0">
      <w:pPr>
        <w:spacing w:line="400" w:lineRule="exact"/>
        <w:ind w:firstLineChars="200" w:firstLine="482"/>
        <w:rPr>
          <w:rFonts w:asciiTheme="minorEastAsia" w:hAnsiTheme="minorEastAsia"/>
          <w:b/>
          <w:sz w:val="24"/>
          <w:szCs w:val="24"/>
        </w:rPr>
      </w:pPr>
      <w:r w:rsidRPr="00D00539">
        <w:rPr>
          <w:rFonts w:asciiTheme="minorEastAsia" w:hAnsiTheme="minorEastAsia" w:hint="eastAsia"/>
          <w:b/>
          <w:sz w:val="24"/>
          <w:szCs w:val="24"/>
        </w:rPr>
        <w:t>一、关联交易概述</w:t>
      </w:r>
    </w:p>
    <w:p w:rsidR="002403AA" w:rsidRPr="00621E53" w:rsidRDefault="00657421" w:rsidP="00C159A0">
      <w:pPr>
        <w:spacing w:line="400" w:lineRule="exact"/>
        <w:ind w:firstLineChars="200" w:firstLine="480"/>
        <w:rPr>
          <w:rFonts w:ascii="宋体" w:eastAsia="宋体" w:hAnsi="宋体"/>
          <w:sz w:val="24"/>
          <w:szCs w:val="24"/>
        </w:rPr>
      </w:pPr>
      <w:r w:rsidRPr="005B64CA">
        <w:rPr>
          <w:rFonts w:ascii="宋体" w:eastAsia="宋体" w:hAnsi="宋体" w:hint="eastAsia"/>
          <w:sz w:val="24"/>
          <w:szCs w:val="24"/>
        </w:rPr>
        <w:t>为了</w:t>
      </w:r>
      <w:r w:rsidR="00810808" w:rsidRPr="005B64CA">
        <w:rPr>
          <w:rFonts w:ascii="宋体" w:eastAsia="宋体" w:hAnsi="宋体" w:hint="eastAsia"/>
          <w:sz w:val="24"/>
          <w:szCs w:val="24"/>
        </w:rPr>
        <w:t>进一步</w:t>
      </w:r>
      <w:r w:rsidRPr="005B64CA">
        <w:rPr>
          <w:rFonts w:ascii="宋体" w:eastAsia="宋体" w:hAnsi="宋体" w:hint="eastAsia"/>
          <w:sz w:val="24"/>
          <w:szCs w:val="24"/>
        </w:rPr>
        <w:t>增强对控股子公司的管控力度和决策效率，</w:t>
      </w:r>
      <w:r w:rsidR="00117DB4" w:rsidRPr="005B64CA">
        <w:rPr>
          <w:rFonts w:ascii="宋体" w:eastAsia="宋体" w:hAnsi="宋体" w:hint="eastAsia"/>
          <w:sz w:val="24"/>
          <w:szCs w:val="24"/>
        </w:rPr>
        <w:t>适应公司新渠道、新产品的布局，</w:t>
      </w:r>
      <w:r w:rsidRPr="005B64CA">
        <w:rPr>
          <w:rFonts w:ascii="宋体" w:eastAsia="宋体" w:hAnsi="宋体" w:hint="eastAsia"/>
          <w:sz w:val="24"/>
          <w:szCs w:val="24"/>
        </w:rPr>
        <w:t>提高整体盈利水平，公</w:t>
      </w:r>
      <w:r w:rsidRPr="00621E53">
        <w:rPr>
          <w:rFonts w:ascii="宋体" w:eastAsia="宋体" w:hAnsi="宋体" w:hint="eastAsia"/>
          <w:sz w:val="24"/>
          <w:szCs w:val="24"/>
        </w:rPr>
        <w:t>司</w:t>
      </w:r>
      <w:r w:rsidR="00364DC6" w:rsidRPr="00621E53">
        <w:rPr>
          <w:rFonts w:ascii="宋体" w:eastAsia="宋体" w:hAnsi="宋体" w:hint="eastAsia"/>
          <w:sz w:val="24"/>
          <w:szCs w:val="24"/>
        </w:rPr>
        <w:t>通过现金支付的方式</w:t>
      </w:r>
      <w:r w:rsidR="00810808" w:rsidRPr="00621E53">
        <w:rPr>
          <w:rFonts w:ascii="宋体" w:eastAsia="宋体" w:hAnsi="宋体" w:hint="eastAsia"/>
          <w:sz w:val="24"/>
          <w:szCs w:val="24"/>
        </w:rPr>
        <w:t>向关联方高云海收购恒顺新调8.7%</w:t>
      </w:r>
      <w:r w:rsidRPr="00621E53">
        <w:rPr>
          <w:rFonts w:ascii="宋体" w:eastAsia="宋体" w:hAnsi="宋体" w:hint="eastAsia"/>
          <w:sz w:val="24"/>
          <w:szCs w:val="24"/>
        </w:rPr>
        <w:t>股权，收购金额</w:t>
      </w:r>
      <w:r w:rsidR="00810808" w:rsidRPr="00621E53">
        <w:rPr>
          <w:rFonts w:ascii="宋体" w:eastAsia="宋体" w:hAnsi="宋体" w:hint="eastAsia"/>
          <w:sz w:val="24"/>
          <w:szCs w:val="24"/>
        </w:rPr>
        <w:t>539.4</w:t>
      </w:r>
      <w:r w:rsidR="00E038D4">
        <w:rPr>
          <w:rFonts w:ascii="宋体" w:eastAsia="宋体" w:hAnsi="宋体" w:hint="eastAsia"/>
          <w:sz w:val="24"/>
          <w:szCs w:val="24"/>
        </w:rPr>
        <w:t>0</w:t>
      </w:r>
      <w:r w:rsidRPr="00621E53">
        <w:rPr>
          <w:rFonts w:ascii="宋体" w:eastAsia="宋体" w:hAnsi="宋体" w:hint="eastAsia"/>
          <w:sz w:val="24"/>
          <w:szCs w:val="24"/>
        </w:rPr>
        <w:t>万元</w:t>
      </w:r>
      <w:r w:rsidR="00AB2F59" w:rsidRPr="00621E53">
        <w:rPr>
          <w:rFonts w:ascii="宋体" w:eastAsia="宋体" w:hAnsi="宋体"/>
          <w:sz w:val="24"/>
          <w:szCs w:val="24"/>
        </w:rPr>
        <w:t>。</w:t>
      </w:r>
      <w:r w:rsidRPr="00621E53">
        <w:rPr>
          <w:rFonts w:ascii="宋体" w:eastAsia="宋体" w:hAnsi="宋体" w:hint="eastAsia"/>
          <w:sz w:val="24"/>
          <w:szCs w:val="24"/>
        </w:rPr>
        <w:t>本次收购完成后，公司将持有</w:t>
      </w:r>
      <w:r w:rsidR="00B346B8" w:rsidRPr="00621E53">
        <w:rPr>
          <w:rFonts w:ascii="宋体" w:eastAsia="宋体" w:hAnsi="宋体" w:hint="eastAsia"/>
          <w:sz w:val="24"/>
          <w:szCs w:val="24"/>
        </w:rPr>
        <w:t>恒顺新调</w:t>
      </w:r>
      <w:r w:rsidR="00810808" w:rsidRPr="00621E53">
        <w:rPr>
          <w:rFonts w:ascii="宋体" w:eastAsia="宋体" w:hAnsi="宋体" w:hint="eastAsia"/>
          <w:sz w:val="24"/>
          <w:szCs w:val="24"/>
        </w:rPr>
        <w:t>76.6</w:t>
      </w:r>
      <w:r w:rsidRPr="00621E53">
        <w:rPr>
          <w:rFonts w:ascii="宋体" w:eastAsia="宋体" w:hAnsi="宋体" w:hint="eastAsia"/>
          <w:sz w:val="24"/>
          <w:szCs w:val="24"/>
        </w:rPr>
        <w:t>%股权。</w:t>
      </w:r>
    </w:p>
    <w:p w:rsidR="00657421" w:rsidRPr="00D00539" w:rsidRDefault="00810808" w:rsidP="00C159A0">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高云海</w:t>
      </w:r>
      <w:r w:rsidR="00657421" w:rsidRPr="00D00539">
        <w:rPr>
          <w:rFonts w:asciiTheme="minorEastAsia" w:hAnsiTheme="minorEastAsia" w:hint="eastAsia"/>
          <w:sz w:val="24"/>
          <w:szCs w:val="24"/>
        </w:rPr>
        <w:t>为公司</w:t>
      </w:r>
      <w:r>
        <w:rPr>
          <w:rFonts w:asciiTheme="minorEastAsia" w:hAnsiTheme="minorEastAsia" w:hint="eastAsia"/>
          <w:sz w:val="24"/>
          <w:szCs w:val="24"/>
        </w:rPr>
        <w:t>副总经理，</w:t>
      </w:r>
      <w:r w:rsidR="00657421" w:rsidRPr="00D00539">
        <w:rPr>
          <w:rFonts w:asciiTheme="minorEastAsia" w:hAnsiTheme="minorEastAsia" w:hint="eastAsia"/>
          <w:sz w:val="24"/>
          <w:szCs w:val="24"/>
        </w:rPr>
        <w:t>根据《上海证券交易所股票上市规则》</w:t>
      </w:r>
      <w:r w:rsidR="001664AE" w:rsidRPr="00D00539">
        <w:rPr>
          <w:rFonts w:asciiTheme="minorEastAsia" w:hAnsiTheme="minorEastAsia" w:hint="eastAsia"/>
          <w:sz w:val="24"/>
          <w:szCs w:val="24"/>
        </w:rPr>
        <w:t>的规定，</w:t>
      </w:r>
      <w:r w:rsidR="00657421" w:rsidRPr="00D00539">
        <w:rPr>
          <w:rFonts w:asciiTheme="minorEastAsia" w:hAnsiTheme="minorEastAsia" w:hint="eastAsia"/>
          <w:sz w:val="24"/>
          <w:szCs w:val="24"/>
        </w:rPr>
        <w:t>本次交易构成关联交易，</w:t>
      </w:r>
      <w:r w:rsidR="00657421" w:rsidRPr="00D00539">
        <w:rPr>
          <w:rFonts w:asciiTheme="minorEastAsia" w:hAnsiTheme="minorEastAsia"/>
          <w:sz w:val="24"/>
          <w:szCs w:val="24"/>
        </w:rPr>
        <w:t>但不构成《上市公司重大资产重组管理办法》规定的重大资产重组。</w:t>
      </w:r>
    </w:p>
    <w:p w:rsidR="005D47B4" w:rsidRPr="00997947" w:rsidRDefault="00235937" w:rsidP="00C159A0">
      <w:pPr>
        <w:spacing w:line="400" w:lineRule="exact"/>
        <w:ind w:firstLineChars="200" w:firstLine="480"/>
        <w:rPr>
          <w:rFonts w:asciiTheme="minorEastAsia" w:hAnsiTheme="minorEastAsia"/>
          <w:color w:val="FF0000"/>
          <w:sz w:val="24"/>
          <w:szCs w:val="24"/>
        </w:rPr>
      </w:pPr>
      <w:r w:rsidRPr="00D00539">
        <w:rPr>
          <w:rFonts w:asciiTheme="minorEastAsia" w:hAnsiTheme="minorEastAsia" w:hint="eastAsia"/>
          <w:sz w:val="24"/>
        </w:rPr>
        <w:lastRenderedPageBreak/>
        <w:t>本次关联交易</w:t>
      </w:r>
      <w:r w:rsidR="00546839" w:rsidRPr="00D00539">
        <w:rPr>
          <w:rFonts w:asciiTheme="minorEastAsia" w:hAnsiTheme="minorEastAsia" w:hint="eastAsia"/>
          <w:sz w:val="24"/>
        </w:rPr>
        <w:t>在公司董事会权限内，无需</w:t>
      </w:r>
      <w:r w:rsidRPr="00D00539">
        <w:rPr>
          <w:rFonts w:asciiTheme="minorEastAsia" w:hAnsiTheme="minorEastAsia" w:hint="eastAsia"/>
          <w:sz w:val="24"/>
        </w:rPr>
        <w:t>提交股东大会审议。</w:t>
      </w:r>
    </w:p>
    <w:p w:rsidR="00657421" w:rsidRPr="00D00539" w:rsidRDefault="00546839" w:rsidP="00C159A0">
      <w:pPr>
        <w:spacing w:line="400" w:lineRule="exact"/>
        <w:ind w:firstLine="470"/>
        <w:rPr>
          <w:rFonts w:asciiTheme="minorEastAsia" w:hAnsiTheme="minorEastAsia"/>
          <w:b/>
          <w:sz w:val="24"/>
          <w:szCs w:val="24"/>
        </w:rPr>
      </w:pPr>
      <w:r w:rsidRPr="00D00539">
        <w:rPr>
          <w:rFonts w:asciiTheme="minorEastAsia" w:hAnsiTheme="minorEastAsia" w:hint="eastAsia"/>
          <w:b/>
          <w:sz w:val="24"/>
          <w:szCs w:val="24"/>
        </w:rPr>
        <w:t>二、交易对手方</w:t>
      </w:r>
      <w:r w:rsidR="00235937" w:rsidRPr="00D00539">
        <w:rPr>
          <w:rFonts w:asciiTheme="minorEastAsia" w:hAnsiTheme="minorEastAsia" w:hint="eastAsia"/>
          <w:b/>
          <w:sz w:val="24"/>
          <w:szCs w:val="24"/>
        </w:rPr>
        <w:t>介绍</w:t>
      </w:r>
    </w:p>
    <w:p w:rsidR="00810808" w:rsidRPr="002C5A98" w:rsidRDefault="00810808" w:rsidP="00810808">
      <w:pPr>
        <w:spacing w:line="360" w:lineRule="auto"/>
        <w:ind w:firstLine="470"/>
        <w:rPr>
          <w:rFonts w:asciiTheme="minorEastAsia" w:hAnsiTheme="minorEastAsia"/>
          <w:sz w:val="24"/>
        </w:rPr>
      </w:pPr>
      <w:r>
        <w:rPr>
          <w:rFonts w:asciiTheme="minorEastAsia" w:hAnsiTheme="minorEastAsia" w:hint="eastAsia"/>
          <w:sz w:val="24"/>
          <w:szCs w:val="24"/>
        </w:rPr>
        <w:t>高云海</w:t>
      </w:r>
      <w:r w:rsidRPr="004E484C">
        <w:rPr>
          <w:rFonts w:asciiTheme="minorEastAsia" w:hAnsiTheme="minorEastAsia" w:hint="eastAsia"/>
          <w:sz w:val="24"/>
          <w:szCs w:val="24"/>
        </w:rPr>
        <w:t>，男，</w:t>
      </w:r>
      <w:r w:rsidRPr="004E484C">
        <w:rPr>
          <w:rFonts w:asciiTheme="minorEastAsia" w:hAnsiTheme="minorEastAsia" w:hint="eastAsia"/>
          <w:sz w:val="24"/>
        </w:rPr>
        <w:t>中国国籍，身份证号：</w:t>
      </w:r>
      <w:r w:rsidRPr="004E484C">
        <w:rPr>
          <w:rFonts w:asciiTheme="minorEastAsia" w:hAnsiTheme="minorEastAsia"/>
          <w:sz w:val="24"/>
        </w:rPr>
        <w:t>321102196</w:t>
      </w:r>
      <w:r w:rsidR="00E2317E">
        <w:rPr>
          <w:rFonts w:asciiTheme="minorEastAsia" w:hAnsiTheme="minorEastAsia" w:hint="eastAsia"/>
          <w:sz w:val="24"/>
        </w:rPr>
        <w:t>6</w:t>
      </w:r>
      <w:r w:rsidRPr="004E484C">
        <w:rPr>
          <w:rFonts w:asciiTheme="minorEastAsia" w:hAnsiTheme="minorEastAsia" w:hint="eastAsia"/>
          <w:sz w:val="24"/>
        </w:rPr>
        <w:t>********</w:t>
      </w:r>
      <w:r w:rsidRPr="004E484C">
        <w:rPr>
          <w:rFonts w:asciiTheme="minorEastAsia" w:hAnsiTheme="minorEastAsia"/>
          <w:sz w:val="24"/>
        </w:rPr>
        <w:t>，</w:t>
      </w:r>
      <w:r w:rsidRPr="00E2317E">
        <w:rPr>
          <w:rFonts w:asciiTheme="minorEastAsia" w:hAnsiTheme="minorEastAsia" w:hint="eastAsia"/>
          <w:sz w:val="24"/>
        </w:rPr>
        <w:t>住所：</w:t>
      </w:r>
      <w:r w:rsidR="00E2317E" w:rsidRPr="00E2317E">
        <w:rPr>
          <w:rFonts w:ascii="宋体" w:eastAsia="宋体" w:hAnsi="宋体" w:cs="Times New Roman" w:hint="eastAsia"/>
          <w:sz w:val="24"/>
        </w:rPr>
        <w:t>镇江市京口区学府路恒美山庄</w:t>
      </w:r>
      <w:r w:rsidRPr="004E484C">
        <w:rPr>
          <w:rFonts w:asciiTheme="minorEastAsia" w:hAnsiTheme="minorEastAsia" w:hint="eastAsia"/>
          <w:sz w:val="24"/>
        </w:rPr>
        <w:t>。截至本公告披露日，</w:t>
      </w:r>
      <w:r w:rsidR="00167987">
        <w:rPr>
          <w:rFonts w:asciiTheme="minorEastAsia" w:hAnsiTheme="minorEastAsia" w:hint="eastAsia"/>
          <w:sz w:val="24"/>
          <w:szCs w:val="24"/>
        </w:rPr>
        <w:t>高云海</w:t>
      </w:r>
      <w:r w:rsidRPr="004E484C">
        <w:rPr>
          <w:rFonts w:asciiTheme="minorEastAsia" w:hAnsiTheme="minorEastAsia" w:hint="eastAsia"/>
          <w:sz w:val="24"/>
          <w:szCs w:val="24"/>
        </w:rPr>
        <w:t>持有公司控股子公司</w:t>
      </w:r>
      <w:r w:rsidR="00167987">
        <w:rPr>
          <w:rFonts w:asciiTheme="minorEastAsia" w:hAnsiTheme="minorEastAsia" w:hint="eastAsia"/>
          <w:sz w:val="24"/>
          <w:szCs w:val="24"/>
        </w:rPr>
        <w:t>恒顺新调8.7</w:t>
      </w:r>
      <w:r w:rsidRPr="004E484C">
        <w:rPr>
          <w:rFonts w:asciiTheme="minorEastAsia" w:hAnsiTheme="minorEastAsia" w:hint="eastAsia"/>
          <w:sz w:val="24"/>
          <w:szCs w:val="24"/>
        </w:rPr>
        <w:t>%股权</w:t>
      </w:r>
      <w:r w:rsidR="00E2317E">
        <w:rPr>
          <w:rFonts w:asciiTheme="minorEastAsia" w:hAnsiTheme="minorEastAsia" w:hint="eastAsia"/>
          <w:sz w:val="24"/>
          <w:szCs w:val="24"/>
        </w:rPr>
        <w:t>。曾任公司董事、</w:t>
      </w:r>
      <w:r w:rsidR="00E2317E" w:rsidRPr="00E2317E">
        <w:rPr>
          <w:rFonts w:ascii="宋体" w:eastAsia="宋体" w:hAnsi="宋体" w:cs="Times New Roman" w:hint="eastAsia"/>
          <w:sz w:val="24"/>
          <w:szCs w:val="24"/>
        </w:rPr>
        <w:t>营销总监</w:t>
      </w:r>
      <w:r w:rsidR="00E2317E">
        <w:rPr>
          <w:rFonts w:asciiTheme="minorEastAsia" w:hAnsiTheme="minorEastAsia" w:hint="eastAsia"/>
          <w:sz w:val="24"/>
          <w:szCs w:val="24"/>
        </w:rPr>
        <w:t>，现</w:t>
      </w:r>
      <w:r w:rsidRPr="004E484C">
        <w:rPr>
          <w:rFonts w:asciiTheme="minorEastAsia" w:hAnsiTheme="minorEastAsia" w:hint="eastAsia"/>
          <w:sz w:val="24"/>
        </w:rPr>
        <w:t>担任</w:t>
      </w:r>
      <w:r w:rsidR="00E2317E">
        <w:rPr>
          <w:rFonts w:asciiTheme="minorEastAsia" w:hAnsiTheme="minorEastAsia" w:hint="eastAsia"/>
          <w:sz w:val="24"/>
        </w:rPr>
        <w:t>公司副总经理，恒顺新调</w:t>
      </w:r>
      <w:r w:rsidR="002C5A98" w:rsidRPr="002C5A98">
        <w:rPr>
          <w:rFonts w:ascii="宋体" w:eastAsia="宋体" w:hAnsi="宋体" w:cs="Times New Roman" w:hint="eastAsia"/>
          <w:sz w:val="24"/>
        </w:rPr>
        <w:t>总经理</w:t>
      </w:r>
      <w:r w:rsidRPr="002C5A98">
        <w:rPr>
          <w:rFonts w:asciiTheme="minorEastAsia" w:hAnsiTheme="minorEastAsia" w:hint="eastAsia"/>
          <w:sz w:val="24"/>
        </w:rPr>
        <w:t>。</w:t>
      </w:r>
    </w:p>
    <w:p w:rsidR="00810808" w:rsidRPr="004E484C" w:rsidRDefault="000251DC" w:rsidP="00810808">
      <w:pPr>
        <w:spacing w:line="360" w:lineRule="auto"/>
        <w:ind w:firstLine="470"/>
        <w:rPr>
          <w:rFonts w:asciiTheme="minorEastAsia" w:hAnsiTheme="minorEastAsia"/>
          <w:sz w:val="24"/>
          <w:szCs w:val="24"/>
        </w:rPr>
      </w:pPr>
      <w:r>
        <w:rPr>
          <w:rFonts w:asciiTheme="minorEastAsia" w:hAnsiTheme="minorEastAsia" w:hint="eastAsia"/>
          <w:sz w:val="24"/>
          <w:szCs w:val="24"/>
        </w:rPr>
        <w:t>高云海为公司副总经理</w:t>
      </w:r>
      <w:r w:rsidR="00810808" w:rsidRPr="004E484C">
        <w:rPr>
          <w:rFonts w:asciiTheme="minorEastAsia" w:hAnsiTheme="minorEastAsia" w:hint="eastAsia"/>
          <w:sz w:val="24"/>
          <w:szCs w:val="24"/>
        </w:rPr>
        <w:t>，根据</w:t>
      </w:r>
      <w:r w:rsidR="00280EB3" w:rsidRPr="00D00539">
        <w:rPr>
          <w:rFonts w:asciiTheme="minorEastAsia" w:hAnsiTheme="minorEastAsia" w:hint="eastAsia"/>
          <w:sz w:val="24"/>
          <w:szCs w:val="24"/>
        </w:rPr>
        <w:t>《上海证券交易所股票上市规则》</w:t>
      </w:r>
      <w:r w:rsidR="00810808" w:rsidRPr="004E484C">
        <w:rPr>
          <w:rFonts w:asciiTheme="minorEastAsia" w:hAnsiTheme="minorEastAsia" w:hint="eastAsia"/>
          <w:sz w:val="24"/>
          <w:szCs w:val="24"/>
        </w:rPr>
        <w:t>的规定，</w:t>
      </w:r>
      <w:r>
        <w:rPr>
          <w:rFonts w:asciiTheme="minorEastAsia" w:hAnsiTheme="minorEastAsia" w:hint="eastAsia"/>
          <w:sz w:val="24"/>
          <w:szCs w:val="24"/>
        </w:rPr>
        <w:t>高云海</w:t>
      </w:r>
      <w:r w:rsidR="00810808" w:rsidRPr="004E484C">
        <w:rPr>
          <w:rFonts w:asciiTheme="minorEastAsia" w:hAnsiTheme="minorEastAsia" w:hint="eastAsia"/>
          <w:sz w:val="24"/>
          <w:szCs w:val="24"/>
        </w:rPr>
        <w:t>为公司关联自然人。</w:t>
      </w:r>
    </w:p>
    <w:p w:rsidR="00810808" w:rsidRPr="004E484C" w:rsidRDefault="000251DC" w:rsidP="00810808">
      <w:pPr>
        <w:spacing w:line="360" w:lineRule="auto"/>
        <w:ind w:firstLine="470"/>
        <w:rPr>
          <w:rFonts w:asciiTheme="minorEastAsia" w:hAnsiTheme="minorEastAsia"/>
          <w:sz w:val="24"/>
          <w:szCs w:val="24"/>
        </w:rPr>
      </w:pPr>
      <w:r>
        <w:rPr>
          <w:rFonts w:asciiTheme="minorEastAsia" w:hAnsiTheme="minorEastAsia" w:hint="eastAsia"/>
          <w:sz w:val="24"/>
          <w:szCs w:val="24"/>
        </w:rPr>
        <w:t>高云海</w:t>
      </w:r>
      <w:r w:rsidR="00810808" w:rsidRPr="004E484C">
        <w:rPr>
          <w:rFonts w:asciiTheme="minorEastAsia" w:hAnsiTheme="minorEastAsia"/>
          <w:sz w:val="24"/>
          <w:szCs w:val="24"/>
        </w:rPr>
        <w:t>除为公司子公司</w:t>
      </w:r>
      <w:r w:rsidR="00810808" w:rsidRPr="004E484C">
        <w:rPr>
          <w:rFonts w:asciiTheme="minorEastAsia" w:hAnsiTheme="minorEastAsia" w:hint="eastAsia"/>
          <w:sz w:val="24"/>
          <w:szCs w:val="24"/>
        </w:rPr>
        <w:t>恒</w:t>
      </w:r>
      <w:r w:rsidR="00810808" w:rsidRPr="004E484C">
        <w:rPr>
          <w:rFonts w:asciiTheme="minorEastAsia" w:hAnsiTheme="minorEastAsia"/>
          <w:sz w:val="24"/>
          <w:szCs w:val="24"/>
        </w:rPr>
        <w:t>顺</w:t>
      </w:r>
      <w:r>
        <w:rPr>
          <w:rFonts w:asciiTheme="minorEastAsia" w:hAnsiTheme="minorEastAsia" w:hint="eastAsia"/>
          <w:sz w:val="24"/>
          <w:szCs w:val="24"/>
        </w:rPr>
        <w:t>新</w:t>
      </w:r>
      <w:r>
        <w:rPr>
          <w:rFonts w:asciiTheme="minorEastAsia" w:hAnsiTheme="minorEastAsia"/>
          <w:sz w:val="24"/>
          <w:szCs w:val="24"/>
        </w:rPr>
        <w:t>调</w:t>
      </w:r>
      <w:r w:rsidR="00810808" w:rsidRPr="004E484C">
        <w:rPr>
          <w:rFonts w:asciiTheme="minorEastAsia" w:hAnsiTheme="minorEastAsia"/>
          <w:sz w:val="24"/>
          <w:szCs w:val="24"/>
        </w:rPr>
        <w:t>股东和在上述子公司担任职务外，其与公司之间不存在产权、业务、资产、债权债务、人员等方面的其他关系。</w:t>
      </w:r>
    </w:p>
    <w:p w:rsidR="00C85156" w:rsidRPr="00D00539" w:rsidRDefault="009C543E" w:rsidP="00C159A0">
      <w:pPr>
        <w:spacing w:line="400" w:lineRule="exact"/>
        <w:ind w:firstLine="470"/>
        <w:rPr>
          <w:rFonts w:asciiTheme="minorEastAsia" w:hAnsiTheme="minorEastAsia"/>
          <w:b/>
          <w:sz w:val="24"/>
          <w:szCs w:val="24"/>
        </w:rPr>
      </w:pPr>
      <w:r w:rsidRPr="00D00539">
        <w:rPr>
          <w:rFonts w:asciiTheme="minorEastAsia" w:hAnsiTheme="minorEastAsia" w:hint="eastAsia"/>
          <w:b/>
          <w:sz w:val="24"/>
          <w:szCs w:val="24"/>
        </w:rPr>
        <w:t>三、关联交易标的基本情况</w:t>
      </w:r>
    </w:p>
    <w:p w:rsidR="009C543E" w:rsidRPr="00D00539" w:rsidRDefault="009C543E"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（一）标的公司基本情况</w:t>
      </w:r>
    </w:p>
    <w:p w:rsidR="009C543E" w:rsidRPr="00D00539" w:rsidRDefault="009C543E"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公司名称：</w:t>
      </w:r>
      <w:r w:rsidR="000251DC">
        <w:rPr>
          <w:rFonts w:asciiTheme="minorEastAsia" w:hAnsiTheme="minorEastAsia" w:hint="eastAsia"/>
          <w:sz w:val="24"/>
          <w:szCs w:val="24"/>
        </w:rPr>
        <w:t>镇江恒顺新型调味品有限责任公司</w:t>
      </w:r>
    </w:p>
    <w:p w:rsidR="009C543E" w:rsidRPr="00D00539" w:rsidRDefault="009C543E"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成立日期：200</w:t>
      </w:r>
      <w:r w:rsidR="000251DC">
        <w:rPr>
          <w:rFonts w:asciiTheme="minorEastAsia" w:hAnsiTheme="minorEastAsia" w:hint="eastAsia"/>
          <w:sz w:val="24"/>
          <w:szCs w:val="24"/>
        </w:rPr>
        <w:t>0</w:t>
      </w:r>
      <w:r w:rsidRPr="00D00539">
        <w:rPr>
          <w:rFonts w:asciiTheme="minorEastAsia" w:hAnsiTheme="minorEastAsia" w:hint="eastAsia"/>
          <w:sz w:val="24"/>
          <w:szCs w:val="24"/>
        </w:rPr>
        <w:t>年</w:t>
      </w:r>
      <w:r w:rsidR="000251DC">
        <w:rPr>
          <w:rFonts w:asciiTheme="minorEastAsia" w:hAnsiTheme="minorEastAsia" w:hint="eastAsia"/>
          <w:sz w:val="24"/>
          <w:szCs w:val="24"/>
        </w:rPr>
        <w:t>7</w:t>
      </w:r>
      <w:r w:rsidRPr="00D00539">
        <w:rPr>
          <w:rFonts w:asciiTheme="minorEastAsia" w:hAnsiTheme="minorEastAsia" w:hint="eastAsia"/>
          <w:sz w:val="24"/>
          <w:szCs w:val="24"/>
        </w:rPr>
        <w:t>月</w:t>
      </w:r>
      <w:r w:rsidR="000251DC">
        <w:rPr>
          <w:rFonts w:asciiTheme="minorEastAsia" w:hAnsiTheme="minorEastAsia" w:hint="eastAsia"/>
          <w:sz w:val="24"/>
          <w:szCs w:val="24"/>
        </w:rPr>
        <w:t>6</w:t>
      </w:r>
      <w:r w:rsidRPr="00D00539">
        <w:rPr>
          <w:rFonts w:asciiTheme="minorEastAsia" w:hAnsiTheme="minorEastAsia" w:hint="eastAsia"/>
          <w:sz w:val="24"/>
          <w:szCs w:val="24"/>
        </w:rPr>
        <w:t>日</w:t>
      </w:r>
    </w:p>
    <w:p w:rsidR="009C543E" w:rsidRPr="00D00539" w:rsidRDefault="009C543E"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注册资本：2000万元人民币</w:t>
      </w:r>
    </w:p>
    <w:p w:rsidR="009C543E" w:rsidRPr="00D00539" w:rsidRDefault="009C543E"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法定代表人：</w:t>
      </w:r>
      <w:r w:rsidR="000251DC">
        <w:rPr>
          <w:rFonts w:asciiTheme="minorEastAsia" w:hAnsiTheme="minorEastAsia" w:hint="eastAsia"/>
          <w:sz w:val="24"/>
          <w:szCs w:val="24"/>
        </w:rPr>
        <w:t>孙春松</w:t>
      </w:r>
    </w:p>
    <w:p w:rsidR="009C543E" w:rsidRPr="00D00539" w:rsidRDefault="009C543E"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公司类型：有限责任公司</w:t>
      </w:r>
    </w:p>
    <w:p w:rsidR="009C543E" w:rsidRPr="00D00539" w:rsidRDefault="009C543E"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注册地址：</w:t>
      </w:r>
      <w:r w:rsidR="00C347D6">
        <w:rPr>
          <w:rFonts w:asciiTheme="minorEastAsia" w:hAnsiTheme="minorEastAsia" w:hint="eastAsia"/>
          <w:sz w:val="24"/>
          <w:szCs w:val="24"/>
        </w:rPr>
        <w:t>镇江市丹徒新城恒顺大道1号</w:t>
      </w:r>
    </w:p>
    <w:p w:rsidR="009C543E" w:rsidRPr="00D00539" w:rsidRDefault="009C543E"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经营范围：食品生产</w:t>
      </w:r>
      <w:r w:rsidR="000251DC">
        <w:rPr>
          <w:rFonts w:asciiTheme="minorEastAsia" w:hAnsiTheme="minorEastAsia" w:hint="eastAsia"/>
          <w:sz w:val="24"/>
          <w:szCs w:val="24"/>
        </w:rPr>
        <w:t>（限《食品生产许可证》载明的食品糊类别及品种明细）</w:t>
      </w:r>
      <w:r w:rsidR="00C347D6">
        <w:rPr>
          <w:rFonts w:asciiTheme="minorEastAsia" w:hAnsiTheme="minorEastAsia" w:hint="eastAsia"/>
          <w:sz w:val="24"/>
          <w:szCs w:val="24"/>
        </w:rPr>
        <w:t>许可项目：食品销售；食品互联网销售。</w:t>
      </w:r>
      <w:r w:rsidRPr="00D00539">
        <w:rPr>
          <w:rFonts w:asciiTheme="minorEastAsia" w:hAnsiTheme="minorEastAsia" w:hint="eastAsia"/>
          <w:sz w:val="24"/>
          <w:szCs w:val="24"/>
        </w:rPr>
        <w:t>（依法须经批准的项目，经相关部门批准后方可开展经营活动）</w:t>
      </w:r>
    </w:p>
    <w:p w:rsidR="009C543E" w:rsidRPr="00D00539" w:rsidRDefault="009C543E" w:rsidP="00C159A0">
      <w:pPr>
        <w:spacing w:line="400" w:lineRule="exact"/>
        <w:ind w:firstLine="470"/>
        <w:rPr>
          <w:rFonts w:asciiTheme="minorEastAsia" w:hAnsiTheme="minorEastAsia"/>
          <w:sz w:val="24"/>
        </w:rPr>
      </w:pPr>
      <w:r w:rsidRPr="00D00539">
        <w:rPr>
          <w:rFonts w:asciiTheme="minorEastAsia" w:hAnsiTheme="minorEastAsia" w:hint="eastAsia"/>
          <w:sz w:val="24"/>
        </w:rPr>
        <w:t>主要财务指标：</w:t>
      </w:r>
    </w:p>
    <w:p w:rsidR="009F5396" w:rsidRPr="00D00539" w:rsidRDefault="009F5396" w:rsidP="00C159A0">
      <w:pPr>
        <w:spacing w:line="400" w:lineRule="exact"/>
        <w:ind w:firstLineChars="2700" w:firstLine="6480"/>
        <w:rPr>
          <w:rFonts w:asciiTheme="minorEastAsia" w:hAnsiTheme="minorEastAsia"/>
          <w:sz w:val="24"/>
        </w:rPr>
      </w:pPr>
      <w:r w:rsidRPr="00D00539">
        <w:rPr>
          <w:rFonts w:asciiTheme="minorEastAsia" w:hAnsiTheme="minorEastAsia" w:hint="eastAsia"/>
          <w:sz w:val="24"/>
        </w:rPr>
        <w:t>单位：万元</w:t>
      </w:r>
    </w:p>
    <w:tbl>
      <w:tblPr>
        <w:tblStyle w:val="a6"/>
        <w:tblW w:w="0" w:type="auto"/>
        <w:tblLook w:val="04A0"/>
      </w:tblPr>
      <w:tblGrid>
        <w:gridCol w:w="2840"/>
        <w:gridCol w:w="2841"/>
        <w:gridCol w:w="2841"/>
      </w:tblGrid>
      <w:tr w:rsidR="009F5396" w:rsidRPr="00D00539" w:rsidTr="009F5396">
        <w:tc>
          <w:tcPr>
            <w:tcW w:w="2840" w:type="dxa"/>
          </w:tcPr>
          <w:p w:rsidR="009F5396" w:rsidRPr="00D00539" w:rsidRDefault="009F5396" w:rsidP="009F5396">
            <w:pPr>
              <w:spacing w:line="360" w:lineRule="auto"/>
              <w:jc w:val="center"/>
              <w:rPr>
                <w:rFonts w:asciiTheme="minorEastAsia" w:hAnsiTheme="minorEastAsia"/>
                <w:b/>
                <w:sz w:val="24"/>
              </w:rPr>
            </w:pPr>
            <w:r w:rsidRPr="00D00539">
              <w:rPr>
                <w:rFonts w:asciiTheme="minorEastAsia" w:hAnsiTheme="minorEastAsia" w:hint="eastAsia"/>
                <w:b/>
                <w:sz w:val="24"/>
              </w:rPr>
              <w:t>项目</w:t>
            </w:r>
          </w:p>
        </w:tc>
        <w:tc>
          <w:tcPr>
            <w:tcW w:w="2841" w:type="dxa"/>
          </w:tcPr>
          <w:p w:rsidR="009F5396" w:rsidRPr="00D00539" w:rsidRDefault="009F5396" w:rsidP="009F5396">
            <w:pPr>
              <w:spacing w:line="360" w:lineRule="auto"/>
              <w:jc w:val="center"/>
              <w:rPr>
                <w:rFonts w:asciiTheme="minorEastAsia" w:hAnsiTheme="minorEastAsia"/>
                <w:b/>
                <w:sz w:val="24"/>
              </w:rPr>
            </w:pPr>
            <w:r w:rsidRPr="00D00539">
              <w:rPr>
                <w:rFonts w:asciiTheme="minorEastAsia" w:hAnsiTheme="minorEastAsia" w:hint="eastAsia"/>
                <w:b/>
                <w:sz w:val="24"/>
              </w:rPr>
              <w:t>2020年12月31日</w:t>
            </w:r>
          </w:p>
        </w:tc>
        <w:tc>
          <w:tcPr>
            <w:tcW w:w="2841" w:type="dxa"/>
          </w:tcPr>
          <w:p w:rsidR="009F5396" w:rsidRPr="00D00539" w:rsidRDefault="009F5396" w:rsidP="000F6552">
            <w:pPr>
              <w:spacing w:line="360" w:lineRule="auto"/>
              <w:jc w:val="center"/>
              <w:rPr>
                <w:rFonts w:asciiTheme="minorEastAsia" w:hAnsiTheme="minorEastAsia"/>
                <w:b/>
                <w:sz w:val="24"/>
              </w:rPr>
            </w:pPr>
            <w:r w:rsidRPr="00D00539">
              <w:rPr>
                <w:rFonts w:asciiTheme="minorEastAsia" w:hAnsiTheme="minorEastAsia" w:hint="eastAsia"/>
                <w:b/>
                <w:sz w:val="24"/>
              </w:rPr>
              <w:t>2021年</w:t>
            </w:r>
            <w:r w:rsidR="000F6552" w:rsidRPr="00D00539">
              <w:rPr>
                <w:rFonts w:asciiTheme="minorEastAsia" w:hAnsiTheme="minorEastAsia" w:hint="eastAsia"/>
                <w:b/>
                <w:sz w:val="24"/>
              </w:rPr>
              <w:t>5</w:t>
            </w:r>
            <w:r w:rsidRPr="00D00539">
              <w:rPr>
                <w:rFonts w:asciiTheme="minorEastAsia" w:hAnsiTheme="minorEastAsia" w:hint="eastAsia"/>
                <w:b/>
                <w:sz w:val="24"/>
              </w:rPr>
              <w:t>月3</w:t>
            </w:r>
            <w:r w:rsidR="000F6552" w:rsidRPr="00D00539">
              <w:rPr>
                <w:rFonts w:asciiTheme="minorEastAsia" w:hAnsiTheme="minorEastAsia" w:hint="eastAsia"/>
                <w:b/>
                <w:sz w:val="24"/>
              </w:rPr>
              <w:t>1</w:t>
            </w:r>
            <w:r w:rsidRPr="00D00539">
              <w:rPr>
                <w:rFonts w:asciiTheme="minorEastAsia" w:hAnsiTheme="minorEastAsia" w:hint="eastAsia"/>
                <w:b/>
                <w:sz w:val="24"/>
              </w:rPr>
              <w:t>日</w:t>
            </w:r>
          </w:p>
        </w:tc>
      </w:tr>
      <w:tr w:rsidR="009F5396" w:rsidRPr="00D00539" w:rsidTr="009F5396">
        <w:tc>
          <w:tcPr>
            <w:tcW w:w="2840" w:type="dxa"/>
          </w:tcPr>
          <w:p w:rsidR="009F5396" w:rsidRPr="00D00539" w:rsidRDefault="009F5396" w:rsidP="009F5396">
            <w:pPr>
              <w:spacing w:line="360" w:lineRule="auto"/>
              <w:jc w:val="center"/>
              <w:rPr>
                <w:rFonts w:asciiTheme="minorEastAsia" w:hAnsiTheme="minorEastAsia"/>
                <w:sz w:val="24"/>
              </w:rPr>
            </w:pPr>
            <w:r w:rsidRPr="00D00539">
              <w:rPr>
                <w:rFonts w:asciiTheme="minorEastAsia" w:hAnsiTheme="minorEastAsia" w:hint="eastAsia"/>
                <w:sz w:val="24"/>
              </w:rPr>
              <w:t>总资产</w:t>
            </w:r>
          </w:p>
        </w:tc>
        <w:tc>
          <w:tcPr>
            <w:tcW w:w="2841" w:type="dxa"/>
          </w:tcPr>
          <w:p w:rsidR="009F5396" w:rsidRPr="00D00539" w:rsidRDefault="003C2898" w:rsidP="00FE68F9">
            <w:pPr>
              <w:spacing w:line="360" w:lineRule="auto"/>
              <w:jc w:val="right"/>
              <w:rPr>
                <w:rFonts w:asciiTheme="minorEastAsia" w:hAnsiTheme="minorEastAsia"/>
                <w:sz w:val="24"/>
              </w:rPr>
            </w:pPr>
            <w:r w:rsidRPr="00FE68F9">
              <w:rPr>
                <w:rFonts w:asciiTheme="minorEastAsia" w:hAnsiTheme="minorEastAsia"/>
                <w:sz w:val="24"/>
              </w:rPr>
              <w:t>5,977.90</w:t>
            </w:r>
          </w:p>
        </w:tc>
        <w:tc>
          <w:tcPr>
            <w:tcW w:w="2841" w:type="dxa"/>
          </w:tcPr>
          <w:p w:rsidR="009F5396" w:rsidRPr="00D00539" w:rsidRDefault="003C2898" w:rsidP="00FE68F9">
            <w:pPr>
              <w:spacing w:line="360" w:lineRule="auto"/>
              <w:jc w:val="right"/>
              <w:rPr>
                <w:rFonts w:asciiTheme="minorEastAsia" w:hAnsiTheme="minorEastAsia"/>
                <w:sz w:val="24"/>
              </w:rPr>
            </w:pPr>
            <w:r w:rsidRPr="00FE68F9">
              <w:rPr>
                <w:rFonts w:asciiTheme="minorEastAsia" w:hAnsiTheme="minorEastAsia"/>
                <w:sz w:val="24"/>
              </w:rPr>
              <w:t>5,963.63</w:t>
            </w:r>
          </w:p>
        </w:tc>
      </w:tr>
      <w:tr w:rsidR="009F5396" w:rsidRPr="00D00539" w:rsidTr="009F5396">
        <w:tc>
          <w:tcPr>
            <w:tcW w:w="2840" w:type="dxa"/>
          </w:tcPr>
          <w:p w:rsidR="009F5396" w:rsidRPr="00D00539" w:rsidRDefault="009F5396" w:rsidP="009F5396">
            <w:pPr>
              <w:spacing w:line="360" w:lineRule="auto"/>
              <w:jc w:val="center"/>
              <w:rPr>
                <w:rFonts w:asciiTheme="minorEastAsia" w:hAnsiTheme="minorEastAsia"/>
                <w:sz w:val="24"/>
              </w:rPr>
            </w:pPr>
            <w:r w:rsidRPr="00D00539">
              <w:rPr>
                <w:rFonts w:asciiTheme="minorEastAsia" w:hAnsiTheme="minorEastAsia" w:hint="eastAsia"/>
                <w:sz w:val="24"/>
              </w:rPr>
              <w:t>净资产</w:t>
            </w:r>
          </w:p>
        </w:tc>
        <w:tc>
          <w:tcPr>
            <w:tcW w:w="2841" w:type="dxa"/>
          </w:tcPr>
          <w:p w:rsidR="009F5396" w:rsidRPr="00D00539" w:rsidRDefault="003C2898" w:rsidP="00FE68F9">
            <w:pPr>
              <w:spacing w:line="360" w:lineRule="auto"/>
              <w:jc w:val="right"/>
              <w:rPr>
                <w:rFonts w:asciiTheme="minorEastAsia" w:hAnsiTheme="minorEastAsia"/>
                <w:sz w:val="24"/>
              </w:rPr>
            </w:pPr>
            <w:r w:rsidRPr="00FE68F9">
              <w:rPr>
                <w:rFonts w:asciiTheme="minorEastAsia" w:hAnsiTheme="minorEastAsia"/>
                <w:sz w:val="24"/>
              </w:rPr>
              <w:t>4,782.56</w:t>
            </w:r>
          </w:p>
        </w:tc>
        <w:tc>
          <w:tcPr>
            <w:tcW w:w="2841" w:type="dxa"/>
          </w:tcPr>
          <w:p w:rsidR="009F5396" w:rsidRPr="00D00539" w:rsidRDefault="003C2898" w:rsidP="00FE68F9">
            <w:pPr>
              <w:spacing w:line="360" w:lineRule="auto"/>
              <w:jc w:val="right"/>
              <w:rPr>
                <w:rFonts w:asciiTheme="minorEastAsia" w:hAnsiTheme="minorEastAsia"/>
                <w:sz w:val="24"/>
              </w:rPr>
            </w:pPr>
            <w:r w:rsidRPr="00FE68F9">
              <w:rPr>
                <w:rFonts w:asciiTheme="minorEastAsia" w:hAnsiTheme="minorEastAsia"/>
                <w:sz w:val="24"/>
              </w:rPr>
              <w:t>4,978.16</w:t>
            </w:r>
          </w:p>
        </w:tc>
      </w:tr>
      <w:tr w:rsidR="009F5396" w:rsidRPr="00D00539" w:rsidTr="009F5396">
        <w:tc>
          <w:tcPr>
            <w:tcW w:w="2840" w:type="dxa"/>
          </w:tcPr>
          <w:p w:rsidR="009F5396" w:rsidRPr="00D00539" w:rsidRDefault="009F5396" w:rsidP="009F5396">
            <w:pPr>
              <w:spacing w:line="360" w:lineRule="auto"/>
              <w:jc w:val="center"/>
              <w:rPr>
                <w:rFonts w:asciiTheme="minorEastAsia" w:hAnsiTheme="minorEastAsia"/>
                <w:b/>
                <w:sz w:val="24"/>
              </w:rPr>
            </w:pPr>
            <w:r w:rsidRPr="00D00539">
              <w:rPr>
                <w:rFonts w:asciiTheme="minorEastAsia" w:hAnsiTheme="minorEastAsia" w:hint="eastAsia"/>
                <w:b/>
                <w:sz w:val="24"/>
              </w:rPr>
              <w:t>项目</w:t>
            </w:r>
          </w:p>
        </w:tc>
        <w:tc>
          <w:tcPr>
            <w:tcW w:w="2841" w:type="dxa"/>
          </w:tcPr>
          <w:p w:rsidR="009F5396" w:rsidRPr="00D00539" w:rsidRDefault="009F5396" w:rsidP="009F5396">
            <w:pPr>
              <w:spacing w:line="360" w:lineRule="auto"/>
              <w:jc w:val="center"/>
              <w:rPr>
                <w:rFonts w:asciiTheme="minorEastAsia" w:hAnsiTheme="minorEastAsia"/>
                <w:b/>
                <w:sz w:val="24"/>
              </w:rPr>
            </w:pPr>
            <w:r w:rsidRPr="00D00539">
              <w:rPr>
                <w:rFonts w:asciiTheme="minorEastAsia" w:hAnsiTheme="minorEastAsia" w:hint="eastAsia"/>
                <w:b/>
                <w:sz w:val="24"/>
              </w:rPr>
              <w:t>2020年度</w:t>
            </w:r>
          </w:p>
        </w:tc>
        <w:tc>
          <w:tcPr>
            <w:tcW w:w="2841" w:type="dxa"/>
          </w:tcPr>
          <w:p w:rsidR="009F5396" w:rsidRPr="00D00539" w:rsidRDefault="009F5396" w:rsidP="000F6552">
            <w:pPr>
              <w:spacing w:line="360" w:lineRule="auto"/>
              <w:jc w:val="center"/>
              <w:rPr>
                <w:rFonts w:asciiTheme="minorEastAsia" w:hAnsiTheme="minorEastAsia"/>
                <w:b/>
                <w:sz w:val="24"/>
              </w:rPr>
            </w:pPr>
            <w:r w:rsidRPr="00D00539">
              <w:rPr>
                <w:rFonts w:asciiTheme="minorEastAsia" w:hAnsiTheme="minorEastAsia" w:hint="eastAsia"/>
                <w:b/>
                <w:sz w:val="24"/>
              </w:rPr>
              <w:t>2021年1-</w:t>
            </w:r>
            <w:r w:rsidR="000F6552" w:rsidRPr="00D00539">
              <w:rPr>
                <w:rFonts w:asciiTheme="minorEastAsia" w:hAnsiTheme="minorEastAsia" w:hint="eastAsia"/>
                <w:b/>
                <w:sz w:val="24"/>
              </w:rPr>
              <w:t>5</w:t>
            </w:r>
            <w:r w:rsidRPr="00D00539">
              <w:rPr>
                <w:rFonts w:asciiTheme="minorEastAsia" w:hAnsiTheme="minorEastAsia" w:hint="eastAsia"/>
                <w:b/>
                <w:sz w:val="24"/>
              </w:rPr>
              <w:t>月</w:t>
            </w:r>
          </w:p>
        </w:tc>
      </w:tr>
      <w:tr w:rsidR="009F5396" w:rsidRPr="00D00539" w:rsidTr="009F5396">
        <w:tc>
          <w:tcPr>
            <w:tcW w:w="2840" w:type="dxa"/>
          </w:tcPr>
          <w:p w:rsidR="009F5396" w:rsidRPr="00D00539" w:rsidRDefault="009F5396" w:rsidP="009F5396">
            <w:pPr>
              <w:spacing w:line="360" w:lineRule="auto"/>
              <w:jc w:val="center"/>
              <w:rPr>
                <w:rFonts w:asciiTheme="minorEastAsia" w:hAnsiTheme="minorEastAsia"/>
                <w:sz w:val="24"/>
              </w:rPr>
            </w:pPr>
            <w:r w:rsidRPr="00D00539">
              <w:rPr>
                <w:rFonts w:asciiTheme="minorEastAsia" w:hAnsiTheme="minorEastAsia" w:hint="eastAsia"/>
                <w:sz w:val="24"/>
              </w:rPr>
              <w:t>营业收入</w:t>
            </w:r>
          </w:p>
        </w:tc>
        <w:tc>
          <w:tcPr>
            <w:tcW w:w="2841" w:type="dxa"/>
          </w:tcPr>
          <w:p w:rsidR="009F5396" w:rsidRPr="00D00539" w:rsidRDefault="003C2898" w:rsidP="009F5396">
            <w:pPr>
              <w:spacing w:line="360" w:lineRule="auto"/>
              <w:jc w:val="right"/>
              <w:rPr>
                <w:rFonts w:asciiTheme="minorEastAsia" w:hAnsiTheme="minorEastAsia"/>
                <w:sz w:val="24"/>
              </w:rPr>
            </w:pPr>
            <w:r w:rsidRPr="00FE68F9">
              <w:rPr>
                <w:rFonts w:asciiTheme="minorEastAsia" w:hAnsiTheme="minorEastAsia"/>
                <w:sz w:val="24"/>
              </w:rPr>
              <w:t>7,869.94</w:t>
            </w:r>
          </w:p>
        </w:tc>
        <w:tc>
          <w:tcPr>
            <w:tcW w:w="2841" w:type="dxa"/>
          </w:tcPr>
          <w:p w:rsidR="009F5396" w:rsidRPr="00D00539" w:rsidRDefault="003C2898" w:rsidP="009F5396">
            <w:pPr>
              <w:spacing w:line="360" w:lineRule="auto"/>
              <w:jc w:val="right"/>
              <w:rPr>
                <w:rFonts w:asciiTheme="minorEastAsia" w:hAnsiTheme="minorEastAsia"/>
                <w:sz w:val="24"/>
              </w:rPr>
            </w:pPr>
            <w:r w:rsidRPr="00FE68F9">
              <w:rPr>
                <w:rFonts w:asciiTheme="minorEastAsia" w:hAnsiTheme="minorEastAsia"/>
                <w:sz w:val="24"/>
              </w:rPr>
              <w:t>2,656.85</w:t>
            </w:r>
          </w:p>
        </w:tc>
      </w:tr>
      <w:tr w:rsidR="009F5396" w:rsidRPr="00D00539" w:rsidTr="009F5396">
        <w:tc>
          <w:tcPr>
            <w:tcW w:w="2840" w:type="dxa"/>
          </w:tcPr>
          <w:p w:rsidR="009F5396" w:rsidRPr="00D00539" w:rsidRDefault="009F5396" w:rsidP="009F5396">
            <w:pPr>
              <w:spacing w:line="360" w:lineRule="auto"/>
              <w:jc w:val="center"/>
              <w:rPr>
                <w:rFonts w:asciiTheme="minorEastAsia" w:hAnsiTheme="minorEastAsia"/>
                <w:sz w:val="24"/>
              </w:rPr>
            </w:pPr>
            <w:r w:rsidRPr="00D00539">
              <w:rPr>
                <w:rFonts w:asciiTheme="minorEastAsia" w:hAnsiTheme="minorEastAsia" w:hint="eastAsia"/>
                <w:sz w:val="24"/>
              </w:rPr>
              <w:t>净利润</w:t>
            </w:r>
          </w:p>
        </w:tc>
        <w:tc>
          <w:tcPr>
            <w:tcW w:w="2841" w:type="dxa"/>
          </w:tcPr>
          <w:p w:rsidR="009F5396" w:rsidRPr="00D00539" w:rsidRDefault="003C2898" w:rsidP="009F5396">
            <w:pPr>
              <w:spacing w:line="360" w:lineRule="auto"/>
              <w:jc w:val="right"/>
              <w:rPr>
                <w:rFonts w:asciiTheme="minorEastAsia" w:hAnsiTheme="minorEastAsia"/>
                <w:sz w:val="24"/>
              </w:rPr>
            </w:pPr>
            <w:r w:rsidRPr="00FE68F9">
              <w:rPr>
                <w:rFonts w:asciiTheme="minorEastAsia" w:hAnsiTheme="minorEastAsia"/>
                <w:sz w:val="24"/>
              </w:rPr>
              <w:t>759.91</w:t>
            </w:r>
          </w:p>
        </w:tc>
        <w:tc>
          <w:tcPr>
            <w:tcW w:w="2841" w:type="dxa"/>
          </w:tcPr>
          <w:p w:rsidR="009F5396" w:rsidRPr="00D00539" w:rsidRDefault="003C2898" w:rsidP="009F5396">
            <w:pPr>
              <w:spacing w:line="360" w:lineRule="auto"/>
              <w:jc w:val="right"/>
              <w:rPr>
                <w:rFonts w:asciiTheme="minorEastAsia" w:hAnsiTheme="minorEastAsia"/>
                <w:sz w:val="24"/>
              </w:rPr>
            </w:pPr>
            <w:r w:rsidRPr="00FE68F9">
              <w:rPr>
                <w:rFonts w:asciiTheme="minorEastAsia" w:hAnsiTheme="minorEastAsia"/>
                <w:sz w:val="24"/>
              </w:rPr>
              <w:t>195.60</w:t>
            </w:r>
          </w:p>
        </w:tc>
      </w:tr>
    </w:tbl>
    <w:p w:rsidR="009F5396" w:rsidRPr="00D00539" w:rsidRDefault="009F5396" w:rsidP="00C159A0">
      <w:pPr>
        <w:spacing w:line="400" w:lineRule="exact"/>
        <w:rPr>
          <w:rFonts w:asciiTheme="minorEastAsia" w:hAnsiTheme="minorEastAsia"/>
          <w:sz w:val="24"/>
        </w:rPr>
      </w:pPr>
      <w:r w:rsidRPr="00D00539">
        <w:rPr>
          <w:rFonts w:asciiTheme="minorEastAsia" w:hAnsiTheme="minorEastAsia" w:hint="eastAsia"/>
          <w:sz w:val="24"/>
        </w:rPr>
        <w:t>注：上述数据</w:t>
      </w:r>
      <w:r w:rsidR="003C2898">
        <w:rPr>
          <w:rFonts w:asciiTheme="minorEastAsia" w:hAnsiTheme="minorEastAsia" w:hint="eastAsia"/>
          <w:sz w:val="24"/>
        </w:rPr>
        <w:t>来源于</w:t>
      </w:r>
      <w:r w:rsidR="00ED36FF" w:rsidRPr="00D00539">
        <w:rPr>
          <w:rFonts w:asciiTheme="minorEastAsia" w:hAnsiTheme="minorEastAsia" w:hint="eastAsia"/>
          <w:sz w:val="24"/>
        </w:rPr>
        <w:t>天衡会计师事务所（特殊普通合伙）</w:t>
      </w:r>
      <w:r w:rsidR="003C2898">
        <w:rPr>
          <w:rFonts w:asciiTheme="minorEastAsia" w:hAnsiTheme="minorEastAsia" w:hint="eastAsia"/>
          <w:sz w:val="24"/>
        </w:rPr>
        <w:t>镇江分所</w:t>
      </w:r>
      <w:r w:rsidR="00ED36FF" w:rsidRPr="00D00539">
        <w:rPr>
          <w:rFonts w:asciiTheme="minorEastAsia" w:hAnsiTheme="minorEastAsia" w:hint="eastAsia"/>
          <w:sz w:val="24"/>
        </w:rPr>
        <w:t>出具</w:t>
      </w:r>
      <w:r w:rsidR="003C2898">
        <w:rPr>
          <w:rFonts w:asciiTheme="minorEastAsia" w:hAnsiTheme="minorEastAsia" w:hint="eastAsia"/>
          <w:sz w:val="24"/>
        </w:rPr>
        <w:t>的</w:t>
      </w:r>
      <w:r w:rsidR="00ED36FF" w:rsidRPr="00D00539">
        <w:rPr>
          <w:rFonts w:asciiTheme="minorEastAsia" w:hAnsiTheme="minorEastAsia" w:hint="eastAsia"/>
          <w:sz w:val="24"/>
        </w:rPr>
        <w:t>审计报告</w:t>
      </w:r>
      <w:r w:rsidR="003C2898">
        <w:rPr>
          <w:rFonts w:asciiTheme="minorEastAsia" w:hAnsiTheme="minorEastAsia" w:hint="eastAsia"/>
          <w:sz w:val="24"/>
        </w:rPr>
        <w:t>（天衡镇审字（2021）00169号）</w:t>
      </w:r>
      <w:r w:rsidR="00ED36FF" w:rsidRPr="00D00539">
        <w:rPr>
          <w:rFonts w:asciiTheme="minorEastAsia" w:hAnsiTheme="minorEastAsia" w:hint="eastAsia"/>
          <w:sz w:val="24"/>
        </w:rPr>
        <w:t>。</w:t>
      </w:r>
    </w:p>
    <w:p w:rsidR="009C543E" w:rsidRPr="00D00539" w:rsidRDefault="00ED36FF"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（二）权属状况说明</w:t>
      </w:r>
    </w:p>
    <w:p w:rsidR="00ED36FF" w:rsidRPr="00D00539" w:rsidRDefault="00F82A61" w:rsidP="00C159A0">
      <w:pPr>
        <w:spacing w:line="400" w:lineRule="exact"/>
        <w:ind w:firstLine="470"/>
        <w:rPr>
          <w:rFonts w:asciiTheme="minorEastAsia" w:hAnsiTheme="minorEastAsia"/>
          <w:sz w:val="24"/>
          <w:szCs w:val="24"/>
        </w:rPr>
      </w:pPr>
      <w:r>
        <w:rPr>
          <w:rFonts w:asciiTheme="minorEastAsia" w:hAnsiTheme="minorEastAsia" w:hint="eastAsia"/>
          <w:sz w:val="24"/>
          <w:szCs w:val="24"/>
        </w:rPr>
        <w:t>高云海</w:t>
      </w:r>
      <w:r w:rsidR="00ED36FF" w:rsidRPr="00D00539">
        <w:rPr>
          <w:rFonts w:asciiTheme="minorEastAsia" w:hAnsiTheme="minorEastAsia" w:hint="eastAsia"/>
          <w:sz w:val="24"/>
          <w:szCs w:val="24"/>
        </w:rPr>
        <w:t>持有的恒顺</w:t>
      </w:r>
      <w:r>
        <w:rPr>
          <w:rFonts w:asciiTheme="minorEastAsia" w:hAnsiTheme="minorEastAsia" w:hint="eastAsia"/>
          <w:sz w:val="24"/>
          <w:szCs w:val="24"/>
        </w:rPr>
        <w:t>新调8.7</w:t>
      </w:r>
      <w:r w:rsidR="00ED36FF" w:rsidRPr="00D00539">
        <w:rPr>
          <w:rFonts w:asciiTheme="minorEastAsia" w:hAnsiTheme="minorEastAsia" w:hint="eastAsia"/>
          <w:sz w:val="24"/>
          <w:szCs w:val="24"/>
        </w:rPr>
        <w:t>%的股权权属清晰，不存在质押情况，不涉及诉</w:t>
      </w:r>
      <w:r w:rsidR="00ED36FF" w:rsidRPr="00D00539">
        <w:rPr>
          <w:rFonts w:asciiTheme="minorEastAsia" w:hAnsiTheme="minorEastAsia" w:hint="eastAsia"/>
          <w:sz w:val="24"/>
          <w:szCs w:val="24"/>
        </w:rPr>
        <w:lastRenderedPageBreak/>
        <w:t>讼、仲裁事项或查封、冻结等司法措施，且不存在妨碍权属转移的其他情况。</w:t>
      </w:r>
    </w:p>
    <w:p w:rsidR="00ED36FF" w:rsidRPr="00D00539" w:rsidRDefault="00ED36FF"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（三）股权结构情况</w:t>
      </w:r>
    </w:p>
    <w:p w:rsidR="00ED36FF" w:rsidRPr="00D00539" w:rsidRDefault="00ED36FF"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本次交易</w:t>
      </w:r>
      <w:r w:rsidR="00F82A61">
        <w:rPr>
          <w:rFonts w:asciiTheme="minorEastAsia" w:hAnsiTheme="minorEastAsia" w:hint="eastAsia"/>
          <w:sz w:val="24"/>
          <w:szCs w:val="24"/>
        </w:rPr>
        <w:t>前</w:t>
      </w:r>
      <w:r w:rsidRPr="00D00539">
        <w:rPr>
          <w:rFonts w:asciiTheme="minorEastAsia" w:hAnsiTheme="minorEastAsia" w:hint="eastAsia"/>
          <w:sz w:val="24"/>
          <w:szCs w:val="24"/>
        </w:rPr>
        <w:t>后，恒顺</w:t>
      </w:r>
      <w:r w:rsidR="00F82A61">
        <w:rPr>
          <w:rFonts w:asciiTheme="minorEastAsia" w:hAnsiTheme="minorEastAsia" w:hint="eastAsia"/>
          <w:sz w:val="24"/>
          <w:szCs w:val="24"/>
        </w:rPr>
        <w:t>新调股权结构</w:t>
      </w:r>
      <w:r w:rsidRPr="00D00539">
        <w:rPr>
          <w:rFonts w:asciiTheme="minorEastAsia" w:hAnsiTheme="minorEastAsia" w:hint="eastAsia"/>
          <w:sz w:val="24"/>
          <w:szCs w:val="24"/>
        </w:rPr>
        <w:t>具体情况如下：</w:t>
      </w:r>
    </w:p>
    <w:tbl>
      <w:tblPr>
        <w:tblStyle w:val="a6"/>
        <w:tblW w:w="0" w:type="auto"/>
        <w:tblLook w:val="04A0"/>
      </w:tblPr>
      <w:tblGrid>
        <w:gridCol w:w="2093"/>
        <w:gridCol w:w="2835"/>
        <w:gridCol w:w="3260"/>
      </w:tblGrid>
      <w:tr w:rsidR="00ED36FF" w:rsidRPr="00D00539" w:rsidTr="00F82A61">
        <w:tc>
          <w:tcPr>
            <w:tcW w:w="2093" w:type="dxa"/>
          </w:tcPr>
          <w:p w:rsidR="00ED36FF" w:rsidRPr="00D00539" w:rsidRDefault="00ED36FF" w:rsidP="00ED36FF">
            <w:pPr>
              <w:spacing w:line="360" w:lineRule="auto"/>
              <w:jc w:val="center"/>
              <w:rPr>
                <w:rFonts w:asciiTheme="minorEastAsia" w:hAnsiTheme="minorEastAsia"/>
                <w:b/>
                <w:sz w:val="24"/>
                <w:szCs w:val="24"/>
              </w:rPr>
            </w:pPr>
            <w:r w:rsidRPr="00D00539">
              <w:rPr>
                <w:rFonts w:asciiTheme="minorEastAsia" w:hAnsiTheme="minorEastAsia" w:hint="eastAsia"/>
                <w:b/>
                <w:sz w:val="24"/>
                <w:szCs w:val="24"/>
              </w:rPr>
              <w:t>股东名称</w:t>
            </w:r>
          </w:p>
        </w:tc>
        <w:tc>
          <w:tcPr>
            <w:tcW w:w="2835" w:type="dxa"/>
          </w:tcPr>
          <w:p w:rsidR="00ED36FF" w:rsidRPr="00D00539" w:rsidRDefault="00ED36FF" w:rsidP="00ED36FF">
            <w:pPr>
              <w:spacing w:line="360" w:lineRule="auto"/>
              <w:rPr>
                <w:rFonts w:asciiTheme="minorEastAsia" w:hAnsiTheme="minorEastAsia"/>
                <w:b/>
                <w:sz w:val="24"/>
                <w:szCs w:val="24"/>
              </w:rPr>
            </w:pPr>
            <w:r w:rsidRPr="00D00539">
              <w:rPr>
                <w:rFonts w:asciiTheme="minorEastAsia" w:hAnsiTheme="minorEastAsia" w:hint="eastAsia"/>
                <w:b/>
                <w:sz w:val="24"/>
                <w:szCs w:val="24"/>
              </w:rPr>
              <w:t>本次股权收购前持股比例</w:t>
            </w:r>
          </w:p>
        </w:tc>
        <w:tc>
          <w:tcPr>
            <w:tcW w:w="3260" w:type="dxa"/>
          </w:tcPr>
          <w:p w:rsidR="00ED36FF" w:rsidRPr="00D00539" w:rsidRDefault="00ED36FF" w:rsidP="00170F27">
            <w:pPr>
              <w:spacing w:line="360" w:lineRule="auto"/>
              <w:rPr>
                <w:rFonts w:asciiTheme="minorEastAsia" w:hAnsiTheme="minorEastAsia"/>
                <w:b/>
                <w:sz w:val="24"/>
                <w:szCs w:val="24"/>
              </w:rPr>
            </w:pPr>
            <w:r w:rsidRPr="00D00539">
              <w:rPr>
                <w:rFonts w:asciiTheme="minorEastAsia" w:hAnsiTheme="minorEastAsia" w:hint="eastAsia"/>
                <w:b/>
                <w:sz w:val="24"/>
                <w:szCs w:val="24"/>
              </w:rPr>
              <w:t>本次股权收购后持股比例</w:t>
            </w:r>
          </w:p>
        </w:tc>
      </w:tr>
      <w:tr w:rsidR="00ED36FF" w:rsidRPr="00D00539" w:rsidTr="00F82A61">
        <w:tc>
          <w:tcPr>
            <w:tcW w:w="2093" w:type="dxa"/>
          </w:tcPr>
          <w:p w:rsidR="00ED36FF" w:rsidRPr="00D00539" w:rsidRDefault="00ED36FF" w:rsidP="00ED36FF">
            <w:pPr>
              <w:spacing w:line="360" w:lineRule="auto"/>
              <w:jc w:val="center"/>
              <w:rPr>
                <w:rFonts w:asciiTheme="minorEastAsia" w:hAnsiTheme="minorEastAsia"/>
                <w:sz w:val="24"/>
                <w:szCs w:val="24"/>
              </w:rPr>
            </w:pPr>
            <w:r w:rsidRPr="00D00539">
              <w:rPr>
                <w:rFonts w:asciiTheme="minorEastAsia" w:hAnsiTheme="minorEastAsia" w:hint="eastAsia"/>
                <w:sz w:val="24"/>
                <w:szCs w:val="24"/>
              </w:rPr>
              <w:t>公司</w:t>
            </w:r>
          </w:p>
        </w:tc>
        <w:tc>
          <w:tcPr>
            <w:tcW w:w="2835" w:type="dxa"/>
          </w:tcPr>
          <w:p w:rsidR="00ED36FF" w:rsidRPr="00D00539" w:rsidRDefault="00F82A61" w:rsidP="00ED36FF">
            <w:pPr>
              <w:spacing w:line="360" w:lineRule="auto"/>
              <w:jc w:val="right"/>
              <w:rPr>
                <w:rFonts w:asciiTheme="minorEastAsia" w:hAnsiTheme="minorEastAsia"/>
                <w:sz w:val="24"/>
                <w:szCs w:val="24"/>
              </w:rPr>
            </w:pPr>
            <w:r>
              <w:rPr>
                <w:rFonts w:asciiTheme="minorEastAsia" w:hAnsiTheme="minorEastAsia" w:hint="eastAsia"/>
                <w:sz w:val="24"/>
                <w:szCs w:val="24"/>
              </w:rPr>
              <w:t>67.90</w:t>
            </w:r>
            <w:r w:rsidR="00ED36FF" w:rsidRPr="00D00539">
              <w:rPr>
                <w:rFonts w:asciiTheme="minorEastAsia" w:hAnsiTheme="minorEastAsia" w:hint="eastAsia"/>
                <w:sz w:val="24"/>
                <w:szCs w:val="24"/>
              </w:rPr>
              <w:t>%</w:t>
            </w:r>
          </w:p>
        </w:tc>
        <w:tc>
          <w:tcPr>
            <w:tcW w:w="3260" w:type="dxa"/>
          </w:tcPr>
          <w:p w:rsidR="00ED36FF" w:rsidRPr="00D00539" w:rsidRDefault="00F82A61" w:rsidP="00ED36FF">
            <w:pPr>
              <w:spacing w:line="360" w:lineRule="auto"/>
              <w:jc w:val="right"/>
              <w:rPr>
                <w:rFonts w:asciiTheme="minorEastAsia" w:hAnsiTheme="minorEastAsia"/>
                <w:sz w:val="24"/>
                <w:szCs w:val="24"/>
              </w:rPr>
            </w:pPr>
            <w:r>
              <w:rPr>
                <w:rFonts w:asciiTheme="minorEastAsia" w:hAnsiTheme="minorEastAsia" w:hint="eastAsia"/>
                <w:sz w:val="24"/>
                <w:szCs w:val="24"/>
              </w:rPr>
              <w:t>76.60</w:t>
            </w:r>
            <w:r w:rsidR="00ED36FF" w:rsidRPr="00D00539">
              <w:rPr>
                <w:rFonts w:asciiTheme="minorEastAsia" w:hAnsiTheme="minorEastAsia" w:hint="eastAsia"/>
                <w:sz w:val="24"/>
                <w:szCs w:val="24"/>
              </w:rPr>
              <w:t>%</w:t>
            </w:r>
          </w:p>
        </w:tc>
      </w:tr>
      <w:tr w:rsidR="00ED36FF" w:rsidRPr="00D00539" w:rsidTr="00F82A61">
        <w:tc>
          <w:tcPr>
            <w:tcW w:w="2093" w:type="dxa"/>
          </w:tcPr>
          <w:p w:rsidR="00ED36FF" w:rsidRPr="00D00539" w:rsidRDefault="00F82A61" w:rsidP="00ED36FF">
            <w:pPr>
              <w:spacing w:line="360" w:lineRule="auto"/>
              <w:jc w:val="center"/>
              <w:rPr>
                <w:rFonts w:asciiTheme="minorEastAsia" w:hAnsiTheme="minorEastAsia"/>
                <w:sz w:val="24"/>
                <w:szCs w:val="24"/>
              </w:rPr>
            </w:pPr>
            <w:r>
              <w:rPr>
                <w:rFonts w:asciiTheme="minorEastAsia" w:hAnsiTheme="minorEastAsia" w:hint="eastAsia"/>
                <w:sz w:val="24"/>
                <w:szCs w:val="24"/>
              </w:rPr>
              <w:t>殷国建</w:t>
            </w:r>
          </w:p>
        </w:tc>
        <w:tc>
          <w:tcPr>
            <w:tcW w:w="2835" w:type="dxa"/>
          </w:tcPr>
          <w:p w:rsidR="00ED36FF" w:rsidRPr="00D00539" w:rsidRDefault="00F82A61" w:rsidP="00ED36FF">
            <w:pPr>
              <w:spacing w:line="360" w:lineRule="auto"/>
              <w:jc w:val="right"/>
              <w:rPr>
                <w:rFonts w:asciiTheme="minorEastAsia" w:hAnsiTheme="minorEastAsia"/>
                <w:sz w:val="24"/>
                <w:szCs w:val="24"/>
              </w:rPr>
            </w:pPr>
            <w:r>
              <w:rPr>
                <w:rFonts w:asciiTheme="minorEastAsia" w:hAnsiTheme="minorEastAsia" w:hint="eastAsia"/>
                <w:sz w:val="24"/>
                <w:szCs w:val="24"/>
              </w:rPr>
              <w:t>6.00</w:t>
            </w:r>
            <w:r w:rsidR="00ED36FF" w:rsidRPr="00D00539">
              <w:rPr>
                <w:rFonts w:asciiTheme="minorEastAsia" w:hAnsiTheme="minorEastAsia" w:hint="eastAsia"/>
                <w:sz w:val="24"/>
                <w:szCs w:val="24"/>
              </w:rPr>
              <w:t>%</w:t>
            </w:r>
          </w:p>
        </w:tc>
        <w:tc>
          <w:tcPr>
            <w:tcW w:w="3260" w:type="dxa"/>
          </w:tcPr>
          <w:p w:rsidR="00ED36FF" w:rsidRPr="00D00539" w:rsidRDefault="00F82A61" w:rsidP="00ED36FF">
            <w:pPr>
              <w:spacing w:line="360" w:lineRule="auto"/>
              <w:jc w:val="right"/>
              <w:rPr>
                <w:rFonts w:asciiTheme="minorEastAsia" w:hAnsiTheme="minorEastAsia"/>
                <w:sz w:val="24"/>
                <w:szCs w:val="24"/>
              </w:rPr>
            </w:pPr>
            <w:r>
              <w:rPr>
                <w:rFonts w:asciiTheme="minorEastAsia" w:hAnsiTheme="minorEastAsia" w:hint="eastAsia"/>
                <w:sz w:val="24"/>
                <w:szCs w:val="24"/>
              </w:rPr>
              <w:t>6.00</w:t>
            </w:r>
            <w:r w:rsidRPr="00D00539">
              <w:rPr>
                <w:rFonts w:asciiTheme="minorEastAsia" w:hAnsiTheme="minorEastAsia" w:hint="eastAsia"/>
                <w:sz w:val="24"/>
                <w:szCs w:val="24"/>
              </w:rPr>
              <w:t>%</w:t>
            </w:r>
          </w:p>
        </w:tc>
      </w:tr>
      <w:tr w:rsidR="00ED36FF" w:rsidRPr="00D00539" w:rsidTr="00F82A61">
        <w:tc>
          <w:tcPr>
            <w:tcW w:w="2093" w:type="dxa"/>
          </w:tcPr>
          <w:p w:rsidR="00ED36FF" w:rsidRPr="00D00539" w:rsidRDefault="00F82A61" w:rsidP="00ED36FF">
            <w:pPr>
              <w:spacing w:line="360" w:lineRule="auto"/>
              <w:jc w:val="center"/>
              <w:rPr>
                <w:rFonts w:asciiTheme="minorEastAsia" w:hAnsiTheme="minorEastAsia"/>
                <w:sz w:val="24"/>
                <w:szCs w:val="24"/>
              </w:rPr>
            </w:pPr>
            <w:r>
              <w:rPr>
                <w:rFonts w:asciiTheme="minorEastAsia" w:hAnsiTheme="minorEastAsia" w:hint="eastAsia"/>
                <w:sz w:val="24"/>
                <w:szCs w:val="24"/>
              </w:rPr>
              <w:t>高云海</w:t>
            </w:r>
          </w:p>
        </w:tc>
        <w:tc>
          <w:tcPr>
            <w:tcW w:w="2835" w:type="dxa"/>
          </w:tcPr>
          <w:p w:rsidR="00ED36FF" w:rsidRPr="00D00539" w:rsidRDefault="00F82A61" w:rsidP="00ED36FF">
            <w:pPr>
              <w:spacing w:line="360" w:lineRule="auto"/>
              <w:jc w:val="right"/>
              <w:rPr>
                <w:rFonts w:asciiTheme="minorEastAsia" w:hAnsiTheme="minorEastAsia"/>
                <w:sz w:val="24"/>
                <w:szCs w:val="24"/>
              </w:rPr>
            </w:pPr>
            <w:r>
              <w:rPr>
                <w:rFonts w:asciiTheme="minorEastAsia" w:hAnsiTheme="minorEastAsia" w:hint="eastAsia"/>
                <w:sz w:val="24"/>
                <w:szCs w:val="24"/>
              </w:rPr>
              <w:t>8.70</w:t>
            </w:r>
            <w:r w:rsidR="00ED36FF" w:rsidRPr="00D00539">
              <w:rPr>
                <w:rFonts w:asciiTheme="minorEastAsia" w:hAnsiTheme="minorEastAsia" w:hint="eastAsia"/>
                <w:sz w:val="24"/>
                <w:szCs w:val="24"/>
              </w:rPr>
              <w:t>%</w:t>
            </w:r>
          </w:p>
        </w:tc>
        <w:tc>
          <w:tcPr>
            <w:tcW w:w="3260" w:type="dxa"/>
          </w:tcPr>
          <w:p w:rsidR="00ED36FF" w:rsidRPr="00D00539" w:rsidRDefault="00ED36FF" w:rsidP="00ED36FF">
            <w:pPr>
              <w:spacing w:line="360" w:lineRule="auto"/>
              <w:jc w:val="right"/>
              <w:rPr>
                <w:rFonts w:asciiTheme="minorEastAsia" w:hAnsiTheme="minorEastAsia"/>
                <w:sz w:val="24"/>
                <w:szCs w:val="24"/>
              </w:rPr>
            </w:pPr>
            <w:r w:rsidRPr="00D00539">
              <w:rPr>
                <w:rFonts w:asciiTheme="minorEastAsia" w:hAnsiTheme="minorEastAsia" w:hint="eastAsia"/>
                <w:sz w:val="24"/>
                <w:szCs w:val="24"/>
              </w:rPr>
              <w:t>0</w:t>
            </w:r>
          </w:p>
        </w:tc>
      </w:tr>
      <w:tr w:rsidR="00F82A61" w:rsidRPr="00D00539" w:rsidTr="00F82A61">
        <w:tc>
          <w:tcPr>
            <w:tcW w:w="2093" w:type="dxa"/>
          </w:tcPr>
          <w:p w:rsidR="00F82A61" w:rsidRPr="00D00539" w:rsidRDefault="00F82A61" w:rsidP="00ED36FF">
            <w:pPr>
              <w:spacing w:line="360" w:lineRule="auto"/>
              <w:jc w:val="center"/>
              <w:rPr>
                <w:rFonts w:asciiTheme="minorEastAsia" w:hAnsiTheme="minorEastAsia"/>
                <w:sz w:val="24"/>
                <w:szCs w:val="24"/>
              </w:rPr>
            </w:pPr>
            <w:r>
              <w:rPr>
                <w:rFonts w:asciiTheme="minorEastAsia" w:hAnsiTheme="minorEastAsia" w:hint="eastAsia"/>
                <w:sz w:val="24"/>
                <w:szCs w:val="24"/>
              </w:rPr>
              <w:t>应文魁</w:t>
            </w:r>
          </w:p>
        </w:tc>
        <w:tc>
          <w:tcPr>
            <w:tcW w:w="2835" w:type="dxa"/>
          </w:tcPr>
          <w:p w:rsidR="00F82A61" w:rsidRPr="00D00539" w:rsidRDefault="00F82A61" w:rsidP="00ED36FF">
            <w:pPr>
              <w:spacing w:line="360" w:lineRule="auto"/>
              <w:jc w:val="right"/>
              <w:rPr>
                <w:rFonts w:asciiTheme="minorEastAsia" w:hAnsiTheme="minorEastAsia"/>
                <w:sz w:val="24"/>
                <w:szCs w:val="24"/>
              </w:rPr>
            </w:pPr>
            <w:r>
              <w:rPr>
                <w:rFonts w:asciiTheme="minorEastAsia" w:hAnsiTheme="minorEastAsia" w:hint="eastAsia"/>
                <w:sz w:val="24"/>
                <w:szCs w:val="24"/>
              </w:rPr>
              <w:t>4.35%</w:t>
            </w:r>
          </w:p>
        </w:tc>
        <w:tc>
          <w:tcPr>
            <w:tcW w:w="3260" w:type="dxa"/>
          </w:tcPr>
          <w:p w:rsidR="00F82A61" w:rsidRPr="00D00539" w:rsidRDefault="00F82A61" w:rsidP="002C30FC">
            <w:pPr>
              <w:spacing w:line="360" w:lineRule="auto"/>
              <w:jc w:val="right"/>
              <w:rPr>
                <w:rFonts w:asciiTheme="minorEastAsia" w:hAnsiTheme="minorEastAsia"/>
                <w:sz w:val="24"/>
                <w:szCs w:val="24"/>
              </w:rPr>
            </w:pPr>
            <w:r>
              <w:rPr>
                <w:rFonts w:asciiTheme="minorEastAsia" w:hAnsiTheme="minorEastAsia" w:hint="eastAsia"/>
                <w:sz w:val="24"/>
                <w:szCs w:val="24"/>
              </w:rPr>
              <w:t>4.35%</w:t>
            </w:r>
          </w:p>
        </w:tc>
      </w:tr>
      <w:tr w:rsidR="00F82A61" w:rsidRPr="00D00539" w:rsidTr="00F82A61">
        <w:tc>
          <w:tcPr>
            <w:tcW w:w="2093" w:type="dxa"/>
          </w:tcPr>
          <w:p w:rsidR="00F82A61" w:rsidRPr="00D00539" w:rsidRDefault="00F82A61" w:rsidP="00ED36FF">
            <w:pPr>
              <w:spacing w:line="360" w:lineRule="auto"/>
              <w:jc w:val="center"/>
              <w:rPr>
                <w:rFonts w:asciiTheme="minorEastAsia" w:hAnsiTheme="minorEastAsia"/>
                <w:sz w:val="24"/>
                <w:szCs w:val="24"/>
              </w:rPr>
            </w:pPr>
            <w:r w:rsidRPr="00F82A61">
              <w:rPr>
                <w:rFonts w:asciiTheme="minorEastAsia" w:hAnsiTheme="minorEastAsia" w:hint="eastAsia"/>
                <w:sz w:val="24"/>
                <w:szCs w:val="24"/>
              </w:rPr>
              <w:t>营口新万佳管道建材有限公司</w:t>
            </w:r>
          </w:p>
        </w:tc>
        <w:tc>
          <w:tcPr>
            <w:tcW w:w="2835" w:type="dxa"/>
          </w:tcPr>
          <w:p w:rsidR="00F82A61" w:rsidRPr="00D00539" w:rsidRDefault="00F82A61" w:rsidP="00ED36FF">
            <w:pPr>
              <w:spacing w:line="360" w:lineRule="auto"/>
              <w:jc w:val="right"/>
              <w:rPr>
                <w:rFonts w:asciiTheme="minorEastAsia" w:hAnsiTheme="minorEastAsia"/>
                <w:sz w:val="24"/>
                <w:szCs w:val="24"/>
              </w:rPr>
            </w:pPr>
            <w:r>
              <w:rPr>
                <w:rFonts w:asciiTheme="minorEastAsia" w:hAnsiTheme="minorEastAsia" w:hint="eastAsia"/>
                <w:sz w:val="24"/>
                <w:szCs w:val="24"/>
              </w:rPr>
              <w:t>4.35%</w:t>
            </w:r>
          </w:p>
        </w:tc>
        <w:tc>
          <w:tcPr>
            <w:tcW w:w="3260" w:type="dxa"/>
          </w:tcPr>
          <w:p w:rsidR="00F82A61" w:rsidRPr="00D00539" w:rsidRDefault="00F82A61" w:rsidP="002C30FC">
            <w:pPr>
              <w:spacing w:line="360" w:lineRule="auto"/>
              <w:jc w:val="right"/>
              <w:rPr>
                <w:rFonts w:asciiTheme="minorEastAsia" w:hAnsiTheme="minorEastAsia"/>
                <w:sz w:val="24"/>
                <w:szCs w:val="24"/>
              </w:rPr>
            </w:pPr>
            <w:r>
              <w:rPr>
                <w:rFonts w:asciiTheme="minorEastAsia" w:hAnsiTheme="minorEastAsia" w:hint="eastAsia"/>
                <w:sz w:val="24"/>
                <w:szCs w:val="24"/>
              </w:rPr>
              <w:t>4.35%</w:t>
            </w:r>
          </w:p>
        </w:tc>
      </w:tr>
      <w:tr w:rsidR="00F82A61" w:rsidRPr="00D00539" w:rsidTr="00F82A61">
        <w:tc>
          <w:tcPr>
            <w:tcW w:w="2093" w:type="dxa"/>
          </w:tcPr>
          <w:p w:rsidR="00F82A61" w:rsidRPr="00D00539" w:rsidRDefault="00F82A61" w:rsidP="00ED36FF">
            <w:pPr>
              <w:spacing w:line="360" w:lineRule="auto"/>
              <w:jc w:val="center"/>
              <w:rPr>
                <w:rFonts w:asciiTheme="minorEastAsia" w:hAnsiTheme="minorEastAsia"/>
                <w:sz w:val="24"/>
                <w:szCs w:val="24"/>
              </w:rPr>
            </w:pPr>
            <w:r>
              <w:rPr>
                <w:rFonts w:asciiTheme="minorEastAsia" w:hAnsiTheme="minorEastAsia" w:hint="eastAsia"/>
                <w:sz w:val="24"/>
                <w:szCs w:val="24"/>
              </w:rPr>
              <w:t>季来喜</w:t>
            </w:r>
          </w:p>
        </w:tc>
        <w:tc>
          <w:tcPr>
            <w:tcW w:w="2835" w:type="dxa"/>
          </w:tcPr>
          <w:p w:rsidR="00F82A61" w:rsidRPr="00D00539" w:rsidRDefault="00F82A61" w:rsidP="00ED36FF">
            <w:pPr>
              <w:spacing w:line="360" w:lineRule="auto"/>
              <w:jc w:val="right"/>
              <w:rPr>
                <w:rFonts w:asciiTheme="minorEastAsia" w:hAnsiTheme="minorEastAsia"/>
                <w:sz w:val="24"/>
                <w:szCs w:val="24"/>
              </w:rPr>
            </w:pPr>
            <w:r>
              <w:rPr>
                <w:rFonts w:asciiTheme="minorEastAsia" w:hAnsiTheme="minorEastAsia" w:hint="eastAsia"/>
                <w:sz w:val="24"/>
                <w:szCs w:val="24"/>
              </w:rPr>
              <w:t>4.35%</w:t>
            </w:r>
          </w:p>
        </w:tc>
        <w:tc>
          <w:tcPr>
            <w:tcW w:w="3260" w:type="dxa"/>
          </w:tcPr>
          <w:p w:rsidR="00F82A61" w:rsidRPr="00D00539" w:rsidRDefault="00F82A61" w:rsidP="002C30FC">
            <w:pPr>
              <w:spacing w:line="360" w:lineRule="auto"/>
              <w:jc w:val="right"/>
              <w:rPr>
                <w:rFonts w:asciiTheme="minorEastAsia" w:hAnsiTheme="minorEastAsia"/>
                <w:sz w:val="24"/>
                <w:szCs w:val="24"/>
              </w:rPr>
            </w:pPr>
            <w:r>
              <w:rPr>
                <w:rFonts w:asciiTheme="minorEastAsia" w:hAnsiTheme="minorEastAsia" w:hint="eastAsia"/>
                <w:sz w:val="24"/>
                <w:szCs w:val="24"/>
              </w:rPr>
              <w:t>4.35%</w:t>
            </w:r>
          </w:p>
        </w:tc>
      </w:tr>
      <w:tr w:rsidR="00F82A61" w:rsidRPr="00D00539" w:rsidTr="00F82A61">
        <w:tc>
          <w:tcPr>
            <w:tcW w:w="2093" w:type="dxa"/>
          </w:tcPr>
          <w:p w:rsidR="00F82A61" w:rsidRPr="00D00539" w:rsidRDefault="00F82A61" w:rsidP="0066153F">
            <w:pPr>
              <w:spacing w:line="360" w:lineRule="auto"/>
              <w:jc w:val="center"/>
              <w:rPr>
                <w:rFonts w:asciiTheme="minorEastAsia" w:hAnsiTheme="minorEastAsia"/>
                <w:sz w:val="24"/>
                <w:szCs w:val="24"/>
              </w:rPr>
            </w:pPr>
            <w:r>
              <w:rPr>
                <w:rFonts w:asciiTheme="minorEastAsia" w:hAnsiTheme="minorEastAsia" w:hint="eastAsia"/>
                <w:sz w:val="24"/>
                <w:szCs w:val="24"/>
              </w:rPr>
              <w:t>刘炜</w:t>
            </w:r>
          </w:p>
        </w:tc>
        <w:tc>
          <w:tcPr>
            <w:tcW w:w="2835" w:type="dxa"/>
          </w:tcPr>
          <w:p w:rsidR="00F82A61" w:rsidRPr="00D00539" w:rsidRDefault="00F82A61" w:rsidP="00ED36FF">
            <w:pPr>
              <w:spacing w:line="360" w:lineRule="auto"/>
              <w:jc w:val="right"/>
              <w:rPr>
                <w:rFonts w:asciiTheme="minorEastAsia" w:hAnsiTheme="minorEastAsia"/>
                <w:sz w:val="24"/>
                <w:szCs w:val="24"/>
              </w:rPr>
            </w:pPr>
            <w:r>
              <w:rPr>
                <w:rFonts w:asciiTheme="minorEastAsia" w:hAnsiTheme="minorEastAsia" w:hint="eastAsia"/>
                <w:sz w:val="24"/>
                <w:szCs w:val="24"/>
              </w:rPr>
              <w:t>4.35%</w:t>
            </w:r>
          </w:p>
        </w:tc>
        <w:tc>
          <w:tcPr>
            <w:tcW w:w="3260" w:type="dxa"/>
          </w:tcPr>
          <w:p w:rsidR="00F82A61" w:rsidRPr="00D00539" w:rsidRDefault="00F82A61" w:rsidP="002C30FC">
            <w:pPr>
              <w:spacing w:line="360" w:lineRule="auto"/>
              <w:jc w:val="right"/>
              <w:rPr>
                <w:rFonts w:asciiTheme="minorEastAsia" w:hAnsiTheme="minorEastAsia"/>
                <w:sz w:val="24"/>
                <w:szCs w:val="24"/>
              </w:rPr>
            </w:pPr>
            <w:r>
              <w:rPr>
                <w:rFonts w:asciiTheme="minorEastAsia" w:hAnsiTheme="minorEastAsia" w:hint="eastAsia"/>
                <w:sz w:val="24"/>
                <w:szCs w:val="24"/>
              </w:rPr>
              <w:t>4.35%</w:t>
            </w:r>
          </w:p>
        </w:tc>
      </w:tr>
      <w:tr w:rsidR="00F82A61" w:rsidRPr="00D00539" w:rsidTr="00F82A61">
        <w:tc>
          <w:tcPr>
            <w:tcW w:w="2093" w:type="dxa"/>
          </w:tcPr>
          <w:p w:rsidR="00F82A61" w:rsidRPr="00D00539" w:rsidRDefault="00F82A61" w:rsidP="0066153F">
            <w:pPr>
              <w:spacing w:line="360" w:lineRule="auto"/>
              <w:jc w:val="center"/>
              <w:rPr>
                <w:rFonts w:asciiTheme="minorEastAsia" w:hAnsiTheme="minorEastAsia"/>
                <w:sz w:val="24"/>
                <w:szCs w:val="24"/>
              </w:rPr>
            </w:pPr>
            <w:r w:rsidRPr="00D00539">
              <w:rPr>
                <w:rFonts w:asciiTheme="minorEastAsia" w:hAnsiTheme="minorEastAsia" w:hint="eastAsia"/>
                <w:sz w:val="24"/>
                <w:szCs w:val="24"/>
              </w:rPr>
              <w:t>合计</w:t>
            </w:r>
          </w:p>
        </w:tc>
        <w:tc>
          <w:tcPr>
            <w:tcW w:w="2835" w:type="dxa"/>
          </w:tcPr>
          <w:p w:rsidR="00F82A61" w:rsidRPr="00D00539" w:rsidRDefault="00F82A61" w:rsidP="00ED36FF">
            <w:pPr>
              <w:spacing w:line="360" w:lineRule="auto"/>
              <w:jc w:val="right"/>
              <w:rPr>
                <w:rFonts w:asciiTheme="minorEastAsia" w:hAnsiTheme="minorEastAsia"/>
                <w:sz w:val="24"/>
                <w:szCs w:val="24"/>
              </w:rPr>
            </w:pPr>
            <w:r w:rsidRPr="00D00539">
              <w:rPr>
                <w:rFonts w:asciiTheme="minorEastAsia" w:hAnsiTheme="minorEastAsia" w:hint="eastAsia"/>
                <w:sz w:val="24"/>
                <w:szCs w:val="24"/>
              </w:rPr>
              <w:t>100%</w:t>
            </w:r>
          </w:p>
        </w:tc>
        <w:tc>
          <w:tcPr>
            <w:tcW w:w="3260" w:type="dxa"/>
          </w:tcPr>
          <w:p w:rsidR="00F82A61" w:rsidRPr="00D00539" w:rsidRDefault="00F82A61" w:rsidP="00ED36FF">
            <w:pPr>
              <w:spacing w:line="360" w:lineRule="auto"/>
              <w:jc w:val="right"/>
              <w:rPr>
                <w:rFonts w:asciiTheme="minorEastAsia" w:hAnsiTheme="minorEastAsia"/>
                <w:sz w:val="24"/>
                <w:szCs w:val="24"/>
              </w:rPr>
            </w:pPr>
            <w:r w:rsidRPr="00D00539">
              <w:rPr>
                <w:rFonts w:asciiTheme="minorEastAsia" w:hAnsiTheme="minorEastAsia" w:hint="eastAsia"/>
                <w:sz w:val="24"/>
                <w:szCs w:val="24"/>
              </w:rPr>
              <w:t>100%</w:t>
            </w:r>
          </w:p>
        </w:tc>
      </w:tr>
    </w:tbl>
    <w:p w:rsidR="00ED36FF" w:rsidRPr="00D00539" w:rsidRDefault="00926BE4"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（四）资产评估情况</w:t>
      </w:r>
    </w:p>
    <w:p w:rsidR="00926BE4" w:rsidRPr="005B64CA" w:rsidRDefault="005826D2"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公司聘请了</w:t>
      </w:r>
      <w:r w:rsidR="00B70DBF">
        <w:rPr>
          <w:rFonts w:asciiTheme="minorEastAsia" w:hAnsiTheme="minorEastAsia" w:hint="eastAsia"/>
          <w:sz w:val="24"/>
          <w:szCs w:val="24"/>
        </w:rPr>
        <w:t>符合《证券法》规定</w:t>
      </w:r>
      <w:r w:rsidR="00E32C0B" w:rsidRPr="00D00539">
        <w:rPr>
          <w:rFonts w:asciiTheme="minorEastAsia" w:hAnsiTheme="minorEastAsia" w:hint="eastAsia"/>
          <w:sz w:val="24"/>
          <w:szCs w:val="24"/>
        </w:rPr>
        <w:t>的评估机构</w:t>
      </w:r>
      <w:r w:rsidR="00F82A61">
        <w:rPr>
          <w:rFonts w:asciiTheme="minorEastAsia" w:hAnsiTheme="minorEastAsia" w:hint="eastAsia"/>
          <w:sz w:val="24"/>
          <w:szCs w:val="24"/>
        </w:rPr>
        <w:t>江苏</w:t>
      </w:r>
      <w:r w:rsidR="00F82A61">
        <w:rPr>
          <w:rFonts w:asciiTheme="minorEastAsia" w:hAnsiTheme="minorEastAsia"/>
          <w:sz w:val="24"/>
          <w:szCs w:val="24"/>
        </w:rPr>
        <w:t>中企华中天资产</w:t>
      </w:r>
      <w:r w:rsidR="00E32C0B" w:rsidRPr="00D00539">
        <w:rPr>
          <w:rFonts w:asciiTheme="minorEastAsia" w:hAnsiTheme="minorEastAsia"/>
          <w:sz w:val="24"/>
          <w:szCs w:val="24"/>
        </w:rPr>
        <w:t>评估</w:t>
      </w:r>
      <w:r w:rsidR="00F82A61">
        <w:rPr>
          <w:rFonts w:asciiTheme="minorEastAsia" w:hAnsiTheme="minorEastAsia" w:hint="eastAsia"/>
          <w:sz w:val="24"/>
          <w:szCs w:val="24"/>
        </w:rPr>
        <w:t>有</w:t>
      </w:r>
      <w:r w:rsidR="00F82A61">
        <w:rPr>
          <w:rFonts w:asciiTheme="minorEastAsia" w:hAnsiTheme="minorEastAsia"/>
          <w:sz w:val="24"/>
          <w:szCs w:val="24"/>
        </w:rPr>
        <w:t>限公司</w:t>
      </w:r>
      <w:r w:rsidR="00E32C0B" w:rsidRPr="00D00539">
        <w:rPr>
          <w:rFonts w:asciiTheme="minorEastAsia" w:hAnsiTheme="minorEastAsia"/>
          <w:sz w:val="24"/>
          <w:szCs w:val="24"/>
        </w:rPr>
        <w:t>对</w:t>
      </w:r>
      <w:r w:rsidR="00E32C0B" w:rsidRPr="00D00539">
        <w:rPr>
          <w:rFonts w:asciiTheme="minorEastAsia" w:hAnsiTheme="minorEastAsia" w:hint="eastAsia"/>
          <w:sz w:val="24"/>
          <w:szCs w:val="24"/>
        </w:rPr>
        <w:t>恒顺</w:t>
      </w:r>
      <w:r w:rsidR="00F82A61">
        <w:rPr>
          <w:rFonts w:asciiTheme="minorEastAsia" w:hAnsiTheme="minorEastAsia" w:hint="eastAsia"/>
          <w:sz w:val="24"/>
          <w:szCs w:val="24"/>
        </w:rPr>
        <w:t>新调</w:t>
      </w:r>
      <w:r w:rsidR="00E32C0B" w:rsidRPr="00D00539">
        <w:rPr>
          <w:rFonts w:asciiTheme="minorEastAsia" w:hAnsiTheme="minorEastAsia" w:hint="eastAsia"/>
          <w:sz w:val="24"/>
          <w:szCs w:val="24"/>
        </w:rPr>
        <w:t>股东权益价值进行资产评估，并出具了《</w:t>
      </w:r>
      <w:r w:rsidR="00A33A16" w:rsidRPr="00D00539">
        <w:rPr>
          <w:rFonts w:asciiTheme="minorEastAsia" w:hAnsiTheme="minorEastAsia" w:hint="eastAsia"/>
          <w:sz w:val="24"/>
        </w:rPr>
        <w:t>江苏恒顺醋业股份有限公司拟收购</w:t>
      </w:r>
      <w:r w:rsidR="00F82A61">
        <w:rPr>
          <w:rFonts w:asciiTheme="minorEastAsia" w:hAnsiTheme="minorEastAsia" w:hint="eastAsia"/>
          <w:sz w:val="24"/>
        </w:rPr>
        <w:t>镇江恒顺新型调味品有限责任公司股权所涉及的股东全部权益价值资产评估报告》</w:t>
      </w:r>
      <w:r w:rsidR="00E32C0B" w:rsidRPr="00D00539">
        <w:rPr>
          <w:rFonts w:asciiTheme="minorEastAsia" w:hAnsiTheme="minorEastAsia" w:hint="eastAsia"/>
          <w:sz w:val="24"/>
          <w:szCs w:val="24"/>
        </w:rPr>
        <w:t>（</w:t>
      </w:r>
      <w:r w:rsidR="00F82A61">
        <w:rPr>
          <w:rFonts w:asciiTheme="minorEastAsia" w:hAnsiTheme="minorEastAsia" w:hint="eastAsia"/>
          <w:sz w:val="24"/>
          <w:szCs w:val="24"/>
        </w:rPr>
        <w:t>苏中资评报字</w:t>
      </w:r>
      <w:r w:rsidR="00E32C0B" w:rsidRPr="00D00539">
        <w:rPr>
          <w:rFonts w:asciiTheme="minorEastAsia" w:hAnsiTheme="minorEastAsia" w:hint="eastAsia"/>
          <w:sz w:val="24"/>
          <w:szCs w:val="24"/>
        </w:rPr>
        <w:t>[202</w:t>
      </w:r>
      <w:r w:rsidR="002B3573" w:rsidRPr="00D00539">
        <w:rPr>
          <w:rFonts w:asciiTheme="minorEastAsia" w:hAnsiTheme="minorEastAsia" w:hint="eastAsia"/>
          <w:sz w:val="24"/>
          <w:szCs w:val="24"/>
        </w:rPr>
        <w:t>1</w:t>
      </w:r>
      <w:r w:rsidR="00E32C0B" w:rsidRPr="00D00539">
        <w:rPr>
          <w:rFonts w:asciiTheme="minorEastAsia" w:hAnsiTheme="minorEastAsia" w:hint="eastAsia"/>
          <w:sz w:val="24"/>
          <w:szCs w:val="24"/>
        </w:rPr>
        <w:t>]第</w:t>
      </w:r>
      <w:r w:rsidR="00F82A61">
        <w:rPr>
          <w:rFonts w:asciiTheme="minorEastAsia" w:hAnsiTheme="minorEastAsia" w:hint="eastAsia"/>
          <w:sz w:val="24"/>
          <w:szCs w:val="24"/>
        </w:rPr>
        <w:t>7087</w:t>
      </w:r>
      <w:r w:rsidR="00E32C0B" w:rsidRPr="00D00539">
        <w:rPr>
          <w:rFonts w:asciiTheme="minorEastAsia" w:hAnsiTheme="minorEastAsia" w:hint="eastAsia"/>
          <w:sz w:val="24"/>
          <w:szCs w:val="24"/>
        </w:rPr>
        <w:t>号）（以下简称“评估报告”）。</w:t>
      </w:r>
      <w:r w:rsidR="00E32C0B" w:rsidRPr="00D00539">
        <w:rPr>
          <w:rFonts w:asciiTheme="minorEastAsia" w:hAnsiTheme="minorEastAsia"/>
          <w:sz w:val="24"/>
          <w:szCs w:val="24"/>
        </w:rPr>
        <w:t>本次评估</w:t>
      </w:r>
      <w:r w:rsidR="00E32C0B" w:rsidRPr="00D00539">
        <w:rPr>
          <w:rFonts w:asciiTheme="minorEastAsia" w:hAnsiTheme="minorEastAsia" w:hint="eastAsia"/>
          <w:sz w:val="24"/>
          <w:szCs w:val="24"/>
        </w:rPr>
        <w:t>以2021年5月31日为评估基准日，采用</w:t>
      </w:r>
      <w:r w:rsidR="00497027" w:rsidRPr="00D00539">
        <w:rPr>
          <w:rFonts w:asciiTheme="minorEastAsia" w:hAnsiTheme="minorEastAsia" w:hint="eastAsia"/>
          <w:sz w:val="24"/>
          <w:szCs w:val="24"/>
        </w:rPr>
        <w:t>资产基础</w:t>
      </w:r>
      <w:r w:rsidR="00E32C0B" w:rsidRPr="00D00539">
        <w:rPr>
          <w:rFonts w:asciiTheme="minorEastAsia" w:hAnsiTheme="minorEastAsia" w:hint="eastAsia"/>
          <w:sz w:val="24"/>
          <w:szCs w:val="24"/>
        </w:rPr>
        <w:t>法和收益法两种方法对恒顺</w:t>
      </w:r>
      <w:r w:rsidR="00B346B8">
        <w:rPr>
          <w:rFonts w:asciiTheme="minorEastAsia" w:hAnsiTheme="minorEastAsia" w:hint="eastAsia"/>
          <w:sz w:val="24"/>
          <w:szCs w:val="24"/>
        </w:rPr>
        <w:t>新调</w:t>
      </w:r>
      <w:r w:rsidR="00E32C0B" w:rsidRPr="00D00539">
        <w:rPr>
          <w:rFonts w:asciiTheme="minorEastAsia" w:hAnsiTheme="minorEastAsia" w:hint="eastAsia"/>
          <w:sz w:val="24"/>
          <w:szCs w:val="24"/>
        </w:rPr>
        <w:t>股东权益价值进行评估，</w:t>
      </w:r>
      <w:r w:rsidR="00C50BDE" w:rsidRPr="00D00539">
        <w:rPr>
          <w:rFonts w:asciiTheme="minorEastAsia" w:hAnsiTheme="minorEastAsia" w:hint="eastAsia"/>
          <w:sz w:val="24"/>
          <w:szCs w:val="24"/>
        </w:rPr>
        <w:t>经综合分</w:t>
      </w:r>
      <w:r w:rsidR="00C50BDE" w:rsidRPr="005B64CA">
        <w:rPr>
          <w:rFonts w:asciiTheme="minorEastAsia" w:hAnsiTheme="minorEastAsia" w:hint="eastAsia"/>
          <w:sz w:val="24"/>
          <w:szCs w:val="24"/>
        </w:rPr>
        <w:t>析，最终以</w:t>
      </w:r>
      <w:r w:rsidR="00B346B8" w:rsidRPr="005B64CA">
        <w:rPr>
          <w:rFonts w:asciiTheme="minorEastAsia" w:hAnsiTheme="minorEastAsia" w:hint="eastAsia"/>
          <w:sz w:val="24"/>
          <w:szCs w:val="24"/>
        </w:rPr>
        <w:t>收益</w:t>
      </w:r>
      <w:r w:rsidR="006A37C5" w:rsidRPr="005B64CA">
        <w:rPr>
          <w:rFonts w:asciiTheme="minorEastAsia" w:hAnsiTheme="minorEastAsia" w:hint="eastAsia"/>
          <w:sz w:val="24"/>
          <w:szCs w:val="24"/>
        </w:rPr>
        <w:t>法</w:t>
      </w:r>
      <w:r w:rsidR="00C50BDE" w:rsidRPr="005B64CA">
        <w:rPr>
          <w:rFonts w:asciiTheme="minorEastAsia" w:hAnsiTheme="minorEastAsia" w:hint="eastAsia"/>
          <w:sz w:val="24"/>
          <w:szCs w:val="24"/>
        </w:rPr>
        <w:t>结果为评估价值，恒顺</w:t>
      </w:r>
      <w:r w:rsidR="00B346B8" w:rsidRPr="005B64CA">
        <w:rPr>
          <w:rFonts w:asciiTheme="minorEastAsia" w:hAnsiTheme="minorEastAsia" w:hint="eastAsia"/>
          <w:sz w:val="24"/>
          <w:szCs w:val="24"/>
        </w:rPr>
        <w:t>新调</w:t>
      </w:r>
      <w:r w:rsidR="00C50BDE" w:rsidRPr="005B64CA">
        <w:rPr>
          <w:rFonts w:asciiTheme="minorEastAsia" w:hAnsiTheme="minorEastAsia" w:hint="eastAsia"/>
          <w:sz w:val="24"/>
          <w:szCs w:val="24"/>
        </w:rPr>
        <w:t>股东权益价值为</w:t>
      </w:r>
      <w:r w:rsidR="00B346B8" w:rsidRPr="005B64CA">
        <w:rPr>
          <w:rFonts w:asciiTheme="minorEastAsia" w:hAnsiTheme="minorEastAsia" w:hint="eastAsia"/>
          <w:sz w:val="24"/>
          <w:szCs w:val="24"/>
        </w:rPr>
        <w:t>6,200</w:t>
      </w:r>
      <w:r w:rsidR="00C50BDE" w:rsidRPr="005B64CA">
        <w:rPr>
          <w:rFonts w:asciiTheme="minorEastAsia" w:hAnsiTheme="minorEastAsia" w:hint="eastAsia"/>
          <w:sz w:val="24"/>
          <w:szCs w:val="24"/>
        </w:rPr>
        <w:t>万元，</w:t>
      </w:r>
      <w:r w:rsidR="00E32C0B" w:rsidRPr="005B64CA">
        <w:rPr>
          <w:rFonts w:asciiTheme="minorEastAsia" w:hAnsiTheme="minorEastAsia" w:hint="eastAsia"/>
          <w:sz w:val="24"/>
          <w:szCs w:val="24"/>
        </w:rPr>
        <w:t>具体</w:t>
      </w:r>
      <w:r w:rsidR="00C50BDE" w:rsidRPr="005B64CA">
        <w:rPr>
          <w:rFonts w:asciiTheme="minorEastAsia" w:hAnsiTheme="minorEastAsia" w:hint="eastAsia"/>
          <w:sz w:val="24"/>
          <w:szCs w:val="24"/>
        </w:rPr>
        <w:t>评估</w:t>
      </w:r>
      <w:r w:rsidR="00E32C0B" w:rsidRPr="005B64CA">
        <w:rPr>
          <w:rFonts w:asciiTheme="minorEastAsia" w:hAnsiTheme="minorEastAsia" w:hint="eastAsia"/>
          <w:sz w:val="24"/>
          <w:szCs w:val="24"/>
        </w:rPr>
        <w:t>情况如下：</w:t>
      </w:r>
    </w:p>
    <w:p w:rsidR="00EE42F2" w:rsidRPr="00997780" w:rsidRDefault="00C50BDE" w:rsidP="00997780">
      <w:pPr>
        <w:spacing w:line="400" w:lineRule="exact"/>
        <w:ind w:firstLineChars="200" w:firstLine="480"/>
        <w:rPr>
          <w:rFonts w:asciiTheme="minorEastAsia" w:hAnsiTheme="minorEastAsia" w:cs="宋体"/>
          <w:sz w:val="24"/>
          <w:lang w:val="zh-CN"/>
        </w:rPr>
      </w:pPr>
      <w:r w:rsidRPr="00997780">
        <w:rPr>
          <w:rFonts w:asciiTheme="minorEastAsia" w:hAnsiTheme="minorEastAsia" w:cs="宋体" w:hint="eastAsia"/>
          <w:sz w:val="24"/>
          <w:lang w:val="zh-CN"/>
        </w:rPr>
        <w:t>1、</w:t>
      </w:r>
      <w:r w:rsidR="00497027" w:rsidRPr="00997780">
        <w:rPr>
          <w:rFonts w:asciiTheme="minorEastAsia" w:hAnsiTheme="minorEastAsia" w:cs="宋体" w:hint="eastAsia"/>
          <w:sz w:val="24"/>
          <w:lang w:val="zh-CN"/>
        </w:rPr>
        <w:t>资产基础</w:t>
      </w:r>
      <w:r w:rsidRPr="00997780">
        <w:rPr>
          <w:rFonts w:asciiTheme="minorEastAsia" w:hAnsiTheme="minorEastAsia" w:cs="宋体" w:hint="eastAsia"/>
          <w:sz w:val="24"/>
          <w:lang w:val="zh-CN"/>
        </w:rPr>
        <w:t>法</w:t>
      </w:r>
    </w:p>
    <w:p w:rsidR="00EE42F2" w:rsidRPr="00997780" w:rsidRDefault="00E94CBF" w:rsidP="00997780">
      <w:pPr>
        <w:spacing w:line="400" w:lineRule="exact"/>
        <w:ind w:firstLineChars="200" w:firstLine="480"/>
        <w:rPr>
          <w:rFonts w:asciiTheme="minorEastAsia" w:hAnsiTheme="minorEastAsia" w:cs="宋体"/>
          <w:sz w:val="24"/>
          <w:lang w:val="zh-CN"/>
        </w:rPr>
      </w:pPr>
      <w:r w:rsidRPr="00997780">
        <w:rPr>
          <w:rFonts w:asciiTheme="minorEastAsia" w:hAnsiTheme="minorEastAsia" w:cs="宋体" w:hint="eastAsia"/>
          <w:sz w:val="24"/>
          <w:lang w:val="zh-CN"/>
        </w:rPr>
        <w:t>采用资产基础法评估</w:t>
      </w:r>
      <w:r w:rsidR="00B346B8" w:rsidRPr="00997780">
        <w:rPr>
          <w:rFonts w:asciiTheme="minorEastAsia" w:hAnsiTheme="minorEastAsia" w:cs="宋体" w:hint="eastAsia"/>
          <w:sz w:val="24"/>
          <w:lang w:val="zh-CN"/>
        </w:rPr>
        <w:t>后</w:t>
      </w:r>
      <w:r w:rsidRPr="00997780">
        <w:rPr>
          <w:rFonts w:asciiTheme="minorEastAsia" w:hAnsiTheme="minorEastAsia" w:cs="宋体" w:hint="eastAsia"/>
          <w:sz w:val="24"/>
          <w:lang w:val="zh-CN"/>
        </w:rPr>
        <w:t>，</w:t>
      </w:r>
      <w:r w:rsidR="00B346B8" w:rsidRPr="00997780">
        <w:rPr>
          <w:rFonts w:asciiTheme="minorEastAsia" w:hAnsiTheme="minorEastAsia" w:cs="宋体" w:hint="eastAsia"/>
          <w:sz w:val="24"/>
          <w:lang w:val="zh-CN"/>
        </w:rPr>
        <w:t>恒顺新调评估基准日总资产账面价值为</w:t>
      </w:r>
      <w:r w:rsidR="00B346B8" w:rsidRPr="00997780">
        <w:rPr>
          <w:rFonts w:asciiTheme="minorEastAsia" w:hAnsiTheme="minorEastAsia" w:cs="宋体"/>
          <w:sz w:val="24"/>
          <w:lang w:val="zh-CN"/>
        </w:rPr>
        <w:t>5,963.63</w:t>
      </w:r>
      <w:r w:rsidR="00B346B8" w:rsidRPr="00997780">
        <w:rPr>
          <w:rFonts w:asciiTheme="minorEastAsia" w:hAnsiTheme="minorEastAsia" w:cs="宋体" w:hint="eastAsia"/>
          <w:sz w:val="24"/>
          <w:lang w:val="zh-CN"/>
        </w:rPr>
        <w:t>万元，评估价值为</w:t>
      </w:r>
      <w:r w:rsidR="00B346B8" w:rsidRPr="00997780">
        <w:rPr>
          <w:rFonts w:asciiTheme="minorEastAsia" w:hAnsiTheme="minorEastAsia" w:cs="宋体"/>
          <w:sz w:val="24"/>
          <w:lang w:val="zh-CN"/>
        </w:rPr>
        <w:t>6,505.32</w:t>
      </w:r>
      <w:r w:rsidR="00B346B8" w:rsidRPr="00997780">
        <w:rPr>
          <w:rFonts w:asciiTheme="minorEastAsia" w:hAnsiTheme="minorEastAsia" w:cs="宋体" w:hint="eastAsia"/>
          <w:sz w:val="24"/>
          <w:lang w:val="zh-CN"/>
        </w:rPr>
        <w:t>万元，增值</w:t>
      </w:r>
      <w:r w:rsidR="00B346B8" w:rsidRPr="00997780">
        <w:rPr>
          <w:rFonts w:asciiTheme="minorEastAsia" w:hAnsiTheme="minorEastAsia" w:cs="宋体"/>
          <w:sz w:val="24"/>
          <w:lang w:val="zh-CN"/>
        </w:rPr>
        <w:t>541.69</w:t>
      </w:r>
      <w:r w:rsidR="00B346B8" w:rsidRPr="00997780">
        <w:rPr>
          <w:rFonts w:asciiTheme="minorEastAsia" w:hAnsiTheme="minorEastAsia" w:cs="宋体" w:hint="eastAsia"/>
          <w:sz w:val="24"/>
          <w:lang w:val="zh-CN"/>
        </w:rPr>
        <w:t>万元，增值率为</w:t>
      </w:r>
      <w:r w:rsidR="00B346B8" w:rsidRPr="00997780">
        <w:rPr>
          <w:rFonts w:asciiTheme="minorEastAsia" w:hAnsiTheme="minorEastAsia" w:cs="宋体"/>
          <w:sz w:val="24"/>
          <w:lang w:val="zh-CN"/>
        </w:rPr>
        <w:t>9.08%</w:t>
      </w:r>
      <w:r w:rsidR="00B346B8" w:rsidRPr="00997780">
        <w:rPr>
          <w:rFonts w:asciiTheme="minorEastAsia" w:hAnsiTheme="minorEastAsia" w:cs="宋体" w:hint="eastAsia"/>
          <w:sz w:val="24"/>
          <w:lang w:val="zh-CN"/>
        </w:rPr>
        <w:t>；总负债账面价值为</w:t>
      </w:r>
      <w:r w:rsidR="00B346B8" w:rsidRPr="00997780">
        <w:rPr>
          <w:rFonts w:asciiTheme="minorEastAsia" w:hAnsiTheme="minorEastAsia" w:cs="宋体"/>
          <w:sz w:val="24"/>
          <w:lang w:val="zh-CN"/>
        </w:rPr>
        <w:t>985.47</w:t>
      </w:r>
      <w:r w:rsidR="00B346B8" w:rsidRPr="00997780">
        <w:rPr>
          <w:rFonts w:asciiTheme="minorEastAsia" w:hAnsiTheme="minorEastAsia" w:cs="宋体" w:hint="eastAsia"/>
          <w:sz w:val="24"/>
          <w:lang w:val="zh-CN"/>
        </w:rPr>
        <w:t>万元，评估价值为</w:t>
      </w:r>
      <w:r w:rsidR="00B346B8" w:rsidRPr="00997780">
        <w:rPr>
          <w:rFonts w:asciiTheme="minorEastAsia" w:hAnsiTheme="minorEastAsia" w:cs="宋体"/>
          <w:sz w:val="24"/>
          <w:lang w:val="zh-CN"/>
        </w:rPr>
        <w:t>985.47</w:t>
      </w:r>
      <w:r w:rsidR="00B346B8" w:rsidRPr="00997780">
        <w:rPr>
          <w:rFonts w:asciiTheme="minorEastAsia" w:hAnsiTheme="minorEastAsia" w:cs="宋体" w:hint="eastAsia"/>
          <w:sz w:val="24"/>
          <w:lang w:val="zh-CN"/>
        </w:rPr>
        <w:t>万元，无增</w:t>
      </w:r>
      <w:r w:rsidR="00997780" w:rsidRPr="00997780">
        <w:rPr>
          <w:rFonts w:asciiTheme="minorEastAsia" w:hAnsiTheme="minorEastAsia" w:cs="宋体" w:hint="eastAsia"/>
          <w:sz w:val="24"/>
          <w:lang w:val="zh-CN"/>
        </w:rPr>
        <w:t>减值，增值率为</w:t>
      </w:r>
      <w:r w:rsidR="00997780" w:rsidRPr="00997780">
        <w:rPr>
          <w:rFonts w:asciiTheme="minorEastAsia" w:hAnsiTheme="minorEastAsia" w:cs="宋体"/>
          <w:sz w:val="24"/>
          <w:lang w:val="zh-CN"/>
        </w:rPr>
        <w:t>0%</w:t>
      </w:r>
      <w:r w:rsidR="00997780" w:rsidRPr="00997780">
        <w:rPr>
          <w:rFonts w:asciiTheme="minorEastAsia" w:hAnsiTheme="minorEastAsia" w:cs="宋体" w:hint="eastAsia"/>
          <w:sz w:val="24"/>
          <w:lang w:val="zh-CN"/>
        </w:rPr>
        <w:t>；净资产账面价值为</w:t>
      </w:r>
      <w:r w:rsidR="00997780" w:rsidRPr="00997780">
        <w:rPr>
          <w:rFonts w:asciiTheme="minorEastAsia" w:hAnsiTheme="minorEastAsia" w:cs="宋体"/>
          <w:sz w:val="24"/>
          <w:lang w:val="zh-CN"/>
        </w:rPr>
        <w:t>4,978.16</w:t>
      </w:r>
      <w:r w:rsidR="00997780" w:rsidRPr="00997780">
        <w:rPr>
          <w:rFonts w:asciiTheme="minorEastAsia" w:hAnsiTheme="minorEastAsia" w:cs="宋体" w:hint="eastAsia"/>
          <w:sz w:val="24"/>
          <w:lang w:val="zh-CN"/>
        </w:rPr>
        <w:t>万元，净资产评估价值为</w:t>
      </w:r>
      <w:r w:rsidR="00997780" w:rsidRPr="00997780">
        <w:rPr>
          <w:rFonts w:asciiTheme="minorEastAsia" w:hAnsiTheme="minorEastAsia" w:cs="宋体"/>
          <w:sz w:val="24"/>
          <w:lang w:val="zh-CN"/>
        </w:rPr>
        <w:t>5,519.85</w:t>
      </w:r>
      <w:r w:rsidR="00997780" w:rsidRPr="00997780">
        <w:rPr>
          <w:rFonts w:asciiTheme="minorEastAsia" w:hAnsiTheme="minorEastAsia" w:cs="宋体" w:hint="eastAsia"/>
          <w:sz w:val="24"/>
          <w:lang w:val="zh-CN"/>
        </w:rPr>
        <w:t>万元，增值</w:t>
      </w:r>
      <w:r w:rsidR="00997780" w:rsidRPr="00997780">
        <w:rPr>
          <w:rFonts w:asciiTheme="minorEastAsia" w:hAnsiTheme="minorEastAsia" w:cs="宋体"/>
          <w:sz w:val="24"/>
          <w:lang w:val="zh-CN"/>
        </w:rPr>
        <w:t>541.69</w:t>
      </w:r>
      <w:r w:rsidR="00997780" w:rsidRPr="00997780">
        <w:rPr>
          <w:rFonts w:asciiTheme="minorEastAsia" w:hAnsiTheme="minorEastAsia" w:cs="宋体" w:hint="eastAsia"/>
          <w:sz w:val="24"/>
          <w:lang w:val="zh-CN"/>
        </w:rPr>
        <w:t>万元，增值率为</w:t>
      </w:r>
      <w:r w:rsidR="00997780" w:rsidRPr="00997780">
        <w:rPr>
          <w:rFonts w:asciiTheme="minorEastAsia" w:hAnsiTheme="minorEastAsia" w:cs="宋体"/>
          <w:sz w:val="24"/>
          <w:lang w:val="zh-CN"/>
        </w:rPr>
        <w:t>10.88%</w:t>
      </w:r>
      <w:r w:rsidR="00997780" w:rsidRPr="00997780">
        <w:rPr>
          <w:rFonts w:asciiTheme="minorEastAsia" w:hAnsiTheme="minorEastAsia" w:cs="宋体" w:hint="eastAsia"/>
          <w:sz w:val="24"/>
          <w:lang w:val="zh-CN"/>
        </w:rPr>
        <w:t>。</w:t>
      </w:r>
      <w:r w:rsidR="00EE42F2" w:rsidRPr="00997780">
        <w:rPr>
          <w:rFonts w:asciiTheme="minorEastAsia" w:hAnsiTheme="minorEastAsia" w:cs="宋体" w:hint="eastAsia"/>
          <w:sz w:val="24"/>
          <w:lang w:val="zh-CN"/>
        </w:rPr>
        <w:t>详细内容见下表</w:t>
      </w:r>
      <w:r w:rsidR="00EE42F2" w:rsidRPr="00997780">
        <w:rPr>
          <w:rFonts w:asciiTheme="minorEastAsia" w:hAnsiTheme="minorEastAsia" w:cs="宋体"/>
          <w:sz w:val="24"/>
          <w:lang w:val="zh-CN"/>
        </w:rPr>
        <w:t>：</w:t>
      </w:r>
    </w:p>
    <w:p w:rsidR="00EE42F2" w:rsidRPr="00D00539" w:rsidRDefault="00B346B8" w:rsidP="00C159A0">
      <w:pPr>
        <w:spacing w:line="400" w:lineRule="exact"/>
        <w:ind w:left="482"/>
        <w:jc w:val="center"/>
        <w:rPr>
          <w:rFonts w:asciiTheme="minorEastAsia" w:hAnsiTheme="minorEastAsia"/>
          <w:b/>
          <w:sz w:val="24"/>
          <w:szCs w:val="24"/>
        </w:rPr>
      </w:pPr>
      <w:r>
        <w:rPr>
          <w:rFonts w:asciiTheme="minorEastAsia" w:hAnsiTheme="minorEastAsia" w:hint="eastAsia"/>
          <w:b/>
          <w:sz w:val="24"/>
          <w:szCs w:val="24"/>
        </w:rPr>
        <w:t>恒顺新调</w:t>
      </w:r>
      <w:r w:rsidR="00EE42F2" w:rsidRPr="00D00539">
        <w:rPr>
          <w:rFonts w:asciiTheme="minorEastAsia" w:hAnsiTheme="minorEastAsia" w:hint="eastAsia"/>
          <w:b/>
          <w:sz w:val="24"/>
          <w:szCs w:val="24"/>
        </w:rPr>
        <w:t>评估结果汇总表</w:t>
      </w:r>
    </w:p>
    <w:p w:rsidR="00EE42F2" w:rsidRDefault="00EE42F2" w:rsidP="00EE42F2">
      <w:pPr>
        <w:spacing w:line="360" w:lineRule="auto"/>
        <w:ind w:left="482"/>
        <w:jc w:val="center"/>
        <w:rPr>
          <w:rFonts w:asciiTheme="minorEastAsia" w:hAnsiTheme="minorEastAsia"/>
          <w:sz w:val="18"/>
          <w:szCs w:val="18"/>
        </w:rPr>
      </w:pPr>
      <w:r w:rsidRPr="00D00539">
        <w:rPr>
          <w:rFonts w:asciiTheme="minorEastAsia" w:hAnsiTheme="minorEastAsia" w:hint="eastAsia"/>
          <w:sz w:val="18"/>
          <w:szCs w:val="18"/>
        </w:rPr>
        <w:t xml:space="preserve">                           </w:t>
      </w:r>
      <w:r w:rsidRPr="00D00539">
        <w:rPr>
          <w:rFonts w:asciiTheme="minorEastAsia" w:hAnsiTheme="minorEastAsia"/>
          <w:sz w:val="18"/>
          <w:szCs w:val="18"/>
        </w:rPr>
        <w:t xml:space="preserve">       </w:t>
      </w:r>
      <w:r w:rsidRPr="00D00539">
        <w:rPr>
          <w:rFonts w:asciiTheme="minorEastAsia" w:hAnsiTheme="minorEastAsia" w:hint="eastAsia"/>
          <w:sz w:val="18"/>
          <w:szCs w:val="18"/>
        </w:rPr>
        <w:t xml:space="preserve">                    </w:t>
      </w:r>
      <w:r w:rsidRPr="00D00539">
        <w:rPr>
          <w:rFonts w:asciiTheme="minorEastAsia" w:hAnsiTheme="minorEastAsia" w:hint="eastAsia"/>
          <w:b/>
          <w:sz w:val="24"/>
          <w:szCs w:val="24"/>
        </w:rPr>
        <w:t xml:space="preserve">   </w:t>
      </w:r>
      <w:r w:rsidRPr="00D00539">
        <w:rPr>
          <w:rFonts w:asciiTheme="minorEastAsia" w:hAnsiTheme="minorEastAsia" w:hint="eastAsia"/>
          <w:b/>
          <w:color w:val="FF0000"/>
          <w:sz w:val="24"/>
          <w:szCs w:val="24"/>
        </w:rPr>
        <w:t xml:space="preserve"> </w:t>
      </w:r>
      <w:r w:rsidRPr="00D00539">
        <w:rPr>
          <w:rFonts w:asciiTheme="minorEastAsia" w:hAnsiTheme="minorEastAsia" w:hint="eastAsia"/>
          <w:b/>
          <w:sz w:val="24"/>
          <w:szCs w:val="24"/>
        </w:rPr>
        <w:t xml:space="preserve">      </w:t>
      </w:r>
      <w:r w:rsidRPr="00D00539">
        <w:rPr>
          <w:rFonts w:asciiTheme="minorEastAsia" w:hAnsiTheme="minorEastAsia"/>
          <w:b/>
          <w:sz w:val="24"/>
          <w:szCs w:val="24"/>
        </w:rPr>
        <w:t xml:space="preserve">       </w:t>
      </w:r>
      <w:r w:rsidRPr="00D00539">
        <w:rPr>
          <w:rFonts w:asciiTheme="minorEastAsia" w:hAnsiTheme="minorEastAsia" w:hint="eastAsia"/>
          <w:sz w:val="18"/>
          <w:szCs w:val="18"/>
        </w:rPr>
        <w:t>单位：万元</w:t>
      </w:r>
    </w:p>
    <w:tbl>
      <w:tblPr>
        <w:tblW w:w="8460" w:type="dxa"/>
        <w:jc w:val="center"/>
        <w:tblInd w:w="103" w:type="dxa"/>
        <w:tblLook w:val="04A0"/>
      </w:tblPr>
      <w:tblGrid>
        <w:gridCol w:w="2780"/>
        <w:gridCol w:w="1420"/>
        <w:gridCol w:w="1420"/>
        <w:gridCol w:w="1420"/>
        <w:gridCol w:w="1420"/>
      </w:tblGrid>
      <w:tr w:rsidR="00997780" w:rsidRPr="00D00539" w:rsidTr="002C30FC">
        <w:trPr>
          <w:trHeight w:val="405"/>
          <w:jc w:val="center"/>
        </w:trPr>
        <w:tc>
          <w:tcPr>
            <w:tcW w:w="2780" w:type="dxa"/>
            <w:vMerge w:val="restart"/>
            <w:tcBorders>
              <w:top w:val="single" w:sz="4" w:space="0" w:color="auto"/>
              <w:left w:val="single" w:sz="4" w:space="0" w:color="auto"/>
              <w:right w:val="single" w:sz="4" w:space="0" w:color="auto"/>
            </w:tcBorders>
            <w:shd w:val="clear" w:color="auto" w:fill="auto"/>
            <w:noWrap/>
            <w:vAlign w:val="center"/>
            <w:hideMark/>
          </w:tcPr>
          <w:p w:rsidR="00997780" w:rsidRPr="00D00539" w:rsidRDefault="00997780" w:rsidP="000C03B4">
            <w:pPr>
              <w:widowControl/>
              <w:jc w:val="center"/>
              <w:rPr>
                <w:rFonts w:asciiTheme="minorEastAsia" w:hAnsiTheme="minorEastAsia" w:cs="宋体"/>
                <w:kern w:val="0"/>
                <w:sz w:val="18"/>
                <w:szCs w:val="18"/>
              </w:rPr>
            </w:pPr>
            <w:r w:rsidRPr="00D00539">
              <w:rPr>
                <w:rFonts w:asciiTheme="minorEastAsia" w:hAnsiTheme="minorEastAsia" w:cs="宋体" w:hint="eastAsia"/>
                <w:kern w:val="0"/>
                <w:sz w:val="18"/>
                <w:szCs w:val="18"/>
              </w:rPr>
              <w:t>项　目</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97780" w:rsidRPr="00D00539" w:rsidRDefault="00997780" w:rsidP="000C03B4">
            <w:pPr>
              <w:widowControl/>
              <w:jc w:val="center"/>
              <w:rPr>
                <w:rFonts w:asciiTheme="minorEastAsia" w:hAnsiTheme="minorEastAsia"/>
                <w:kern w:val="0"/>
                <w:sz w:val="18"/>
                <w:szCs w:val="18"/>
              </w:rPr>
            </w:pPr>
            <w:r w:rsidRPr="00D00539">
              <w:rPr>
                <w:rFonts w:asciiTheme="minorEastAsia" w:hAnsiTheme="minorEastAsia" w:hint="eastAsia"/>
                <w:kern w:val="0"/>
                <w:sz w:val="18"/>
                <w:szCs w:val="18"/>
              </w:rPr>
              <w:t>账面价值</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97780" w:rsidRPr="00D00539" w:rsidRDefault="00997780" w:rsidP="000C03B4">
            <w:pPr>
              <w:widowControl/>
              <w:jc w:val="center"/>
              <w:rPr>
                <w:rFonts w:asciiTheme="minorEastAsia" w:hAnsiTheme="minorEastAsia"/>
                <w:kern w:val="0"/>
                <w:sz w:val="18"/>
                <w:szCs w:val="18"/>
              </w:rPr>
            </w:pPr>
            <w:r w:rsidRPr="00D00539">
              <w:rPr>
                <w:rFonts w:asciiTheme="minorEastAsia" w:hAnsiTheme="minorEastAsia" w:hint="eastAsia"/>
                <w:kern w:val="0"/>
                <w:sz w:val="18"/>
                <w:szCs w:val="18"/>
              </w:rPr>
              <w:t>评估价值</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97780" w:rsidRPr="00D00539" w:rsidRDefault="00997780" w:rsidP="000C03B4">
            <w:pPr>
              <w:widowControl/>
              <w:jc w:val="center"/>
              <w:rPr>
                <w:rFonts w:asciiTheme="minorEastAsia" w:hAnsiTheme="minorEastAsia"/>
                <w:kern w:val="0"/>
                <w:sz w:val="18"/>
                <w:szCs w:val="18"/>
              </w:rPr>
            </w:pPr>
            <w:r w:rsidRPr="00D00539">
              <w:rPr>
                <w:rFonts w:asciiTheme="minorEastAsia" w:hAnsiTheme="minorEastAsia" w:hint="eastAsia"/>
                <w:kern w:val="0"/>
                <w:sz w:val="18"/>
                <w:szCs w:val="18"/>
              </w:rPr>
              <w:t>增减值</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97780" w:rsidRPr="00D00539" w:rsidRDefault="00997780" w:rsidP="000C03B4">
            <w:pPr>
              <w:widowControl/>
              <w:jc w:val="center"/>
              <w:rPr>
                <w:rFonts w:asciiTheme="minorEastAsia" w:hAnsiTheme="minorEastAsia"/>
                <w:kern w:val="0"/>
                <w:sz w:val="18"/>
                <w:szCs w:val="18"/>
              </w:rPr>
            </w:pPr>
            <w:r w:rsidRPr="00D00539">
              <w:rPr>
                <w:rFonts w:asciiTheme="minorEastAsia" w:hAnsiTheme="minorEastAsia" w:hint="eastAsia"/>
                <w:kern w:val="0"/>
                <w:sz w:val="18"/>
                <w:szCs w:val="18"/>
              </w:rPr>
              <w:t>增值率％</w:t>
            </w:r>
          </w:p>
        </w:tc>
      </w:tr>
      <w:tr w:rsidR="00997780" w:rsidRPr="00D00539" w:rsidTr="002C30FC">
        <w:trPr>
          <w:trHeight w:val="345"/>
          <w:jc w:val="center"/>
        </w:trPr>
        <w:tc>
          <w:tcPr>
            <w:tcW w:w="2780" w:type="dxa"/>
            <w:vMerge/>
            <w:tcBorders>
              <w:left w:val="single" w:sz="4" w:space="0" w:color="auto"/>
              <w:bottom w:val="single" w:sz="4" w:space="0" w:color="auto"/>
              <w:right w:val="single" w:sz="4" w:space="0" w:color="auto"/>
            </w:tcBorders>
            <w:shd w:val="clear" w:color="auto" w:fill="auto"/>
            <w:noWrap/>
            <w:vAlign w:val="center"/>
            <w:hideMark/>
          </w:tcPr>
          <w:p w:rsidR="00997780" w:rsidRDefault="00997780" w:rsidP="000C03B4">
            <w:pPr>
              <w:rPr>
                <w:rFonts w:asciiTheme="minorEastAsia" w:hAnsiTheme="minorEastAsia"/>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rsidR="00997780" w:rsidRPr="00D00539" w:rsidRDefault="00997780" w:rsidP="000C03B4">
            <w:pPr>
              <w:jc w:val="center"/>
              <w:rPr>
                <w:rFonts w:asciiTheme="minorEastAsia" w:hAnsiTheme="minorEastAsia"/>
                <w:b/>
                <w:bCs/>
                <w:sz w:val="18"/>
                <w:szCs w:val="18"/>
              </w:rPr>
            </w:pPr>
            <w:r>
              <w:rPr>
                <w:rFonts w:asciiTheme="minorEastAsia" w:hAnsiTheme="minorEastAsia" w:hint="eastAsia"/>
                <w:b/>
                <w:bCs/>
                <w:sz w:val="18"/>
                <w:szCs w:val="18"/>
              </w:rPr>
              <w:t>A</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780" w:rsidRPr="00D00539" w:rsidRDefault="00997780" w:rsidP="000C03B4">
            <w:pPr>
              <w:jc w:val="center"/>
              <w:rPr>
                <w:rFonts w:asciiTheme="minorEastAsia" w:hAnsiTheme="minorEastAsia"/>
                <w:b/>
                <w:bCs/>
                <w:sz w:val="18"/>
                <w:szCs w:val="18"/>
              </w:rPr>
            </w:pPr>
            <w:r>
              <w:rPr>
                <w:rFonts w:asciiTheme="minorEastAsia" w:hAnsiTheme="minorEastAsia" w:hint="eastAsia"/>
                <w:b/>
                <w:bCs/>
                <w:sz w:val="18"/>
                <w:szCs w:val="18"/>
              </w:rPr>
              <w:t>B</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780" w:rsidRPr="00D00539" w:rsidRDefault="00997780" w:rsidP="000C03B4">
            <w:pPr>
              <w:jc w:val="center"/>
              <w:rPr>
                <w:rFonts w:asciiTheme="minorEastAsia" w:hAnsiTheme="minorEastAsia"/>
                <w:b/>
                <w:bCs/>
                <w:sz w:val="18"/>
                <w:szCs w:val="18"/>
              </w:rPr>
            </w:pPr>
            <w:r>
              <w:rPr>
                <w:rFonts w:asciiTheme="minorEastAsia" w:hAnsiTheme="minorEastAsia" w:hint="eastAsia"/>
                <w:b/>
                <w:bCs/>
                <w:sz w:val="18"/>
                <w:szCs w:val="18"/>
              </w:rPr>
              <w:t>C=B-A</w:t>
            </w:r>
          </w:p>
        </w:tc>
        <w:tc>
          <w:tcPr>
            <w:tcW w:w="1420" w:type="dxa"/>
            <w:tcBorders>
              <w:top w:val="nil"/>
              <w:left w:val="nil"/>
              <w:bottom w:val="single" w:sz="4" w:space="0" w:color="auto"/>
              <w:right w:val="single" w:sz="4" w:space="0" w:color="auto"/>
            </w:tcBorders>
            <w:shd w:val="clear" w:color="auto" w:fill="auto"/>
            <w:noWrap/>
            <w:vAlign w:val="center"/>
            <w:hideMark/>
          </w:tcPr>
          <w:p w:rsidR="00997780" w:rsidRPr="00D00539" w:rsidRDefault="00997780" w:rsidP="000C03B4">
            <w:pPr>
              <w:jc w:val="center"/>
              <w:rPr>
                <w:rFonts w:asciiTheme="minorEastAsia" w:hAnsiTheme="minorEastAsia"/>
                <w:b/>
                <w:bCs/>
                <w:sz w:val="18"/>
                <w:szCs w:val="18"/>
              </w:rPr>
            </w:pPr>
            <w:r>
              <w:rPr>
                <w:rFonts w:asciiTheme="minorEastAsia" w:hAnsiTheme="minorEastAsia" w:hint="eastAsia"/>
                <w:b/>
                <w:bCs/>
                <w:sz w:val="18"/>
                <w:szCs w:val="18"/>
              </w:rPr>
              <w:t>D=C/A*100%</w:t>
            </w:r>
          </w:p>
        </w:tc>
      </w:tr>
      <w:tr w:rsidR="009A4F6F" w:rsidRPr="00D00539" w:rsidTr="007822A1">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D00539" w:rsidRDefault="00997780" w:rsidP="000C03B4">
            <w:pPr>
              <w:rPr>
                <w:rFonts w:asciiTheme="minorEastAsia" w:hAnsiTheme="minorEastAsia" w:cs="宋体"/>
                <w:sz w:val="18"/>
                <w:szCs w:val="18"/>
              </w:rPr>
            </w:pPr>
            <w:r>
              <w:rPr>
                <w:rFonts w:asciiTheme="minorEastAsia" w:hAnsiTheme="minorEastAsia" w:hint="eastAsia"/>
                <w:sz w:val="18"/>
                <w:szCs w:val="18"/>
              </w:rPr>
              <w:lastRenderedPageBreak/>
              <w:t>一、</w:t>
            </w:r>
            <w:r w:rsidR="009A4F6F" w:rsidRPr="00D00539">
              <w:rPr>
                <w:rFonts w:asciiTheme="minorEastAsia" w:hAnsiTheme="minorEastAsia" w:hint="eastAsia"/>
                <w:sz w:val="18"/>
                <w:szCs w:val="18"/>
              </w:rPr>
              <w:t>流动资产</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997780" w:rsidP="000C03B4">
            <w:pPr>
              <w:jc w:val="center"/>
              <w:rPr>
                <w:rFonts w:asciiTheme="minorEastAsia" w:hAnsiTheme="minorEastAsia"/>
                <w:b/>
                <w:bCs/>
                <w:sz w:val="18"/>
                <w:szCs w:val="18"/>
              </w:rPr>
            </w:pPr>
            <w:r>
              <w:rPr>
                <w:rFonts w:ascii="Times New Roman" w:hAnsi="Times New Roman" w:cs="Times New Roman"/>
                <w:b/>
                <w:bCs/>
                <w:kern w:val="0"/>
                <w:sz w:val="20"/>
                <w:szCs w:val="20"/>
              </w:rPr>
              <w:t>4,819.40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997780" w:rsidP="000C03B4">
            <w:pPr>
              <w:jc w:val="center"/>
              <w:rPr>
                <w:rFonts w:asciiTheme="minorEastAsia" w:hAnsiTheme="minorEastAsia"/>
                <w:b/>
                <w:bCs/>
                <w:sz w:val="18"/>
                <w:szCs w:val="18"/>
              </w:rPr>
            </w:pPr>
            <w:r>
              <w:rPr>
                <w:rFonts w:ascii="Times New Roman" w:hAnsi="Times New Roman" w:cs="Times New Roman"/>
                <w:b/>
                <w:bCs/>
                <w:kern w:val="0"/>
                <w:sz w:val="20"/>
                <w:szCs w:val="20"/>
              </w:rPr>
              <w:t>4,851.05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997780" w:rsidP="000C03B4">
            <w:pPr>
              <w:jc w:val="center"/>
              <w:rPr>
                <w:rFonts w:asciiTheme="minorEastAsia" w:hAnsiTheme="minorEastAsia"/>
                <w:b/>
                <w:bCs/>
                <w:sz w:val="18"/>
                <w:szCs w:val="18"/>
              </w:rPr>
            </w:pPr>
            <w:r>
              <w:rPr>
                <w:rFonts w:ascii="Times New Roman" w:hAnsi="Times New Roman" w:cs="Times New Roman"/>
                <w:b/>
                <w:bCs/>
                <w:kern w:val="0"/>
                <w:sz w:val="20"/>
                <w:szCs w:val="20"/>
              </w:rPr>
              <w:t>31.65</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997780" w:rsidP="000C03B4">
            <w:pPr>
              <w:jc w:val="center"/>
              <w:rPr>
                <w:rFonts w:asciiTheme="minorEastAsia" w:hAnsiTheme="minorEastAsia"/>
                <w:b/>
                <w:bCs/>
                <w:sz w:val="18"/>
                <w:szCs w:val="18"/>
              </w:rPr>
            </w:pPr>
            <w:r>
              <w:rPr>
                <w:rFonts w:ascii="Times New Roman" w:hAnsi="Times New Roman" w:cs="Times New Roman"/>
                <w:kern w:val="0"/>
                <w:sz w:val="20"/>
                <w:szCs w:val="20"/>
              </w:rPr>
              <w:t>0.66</w:t>
            </w:r>
          </w:p>
        </w:tc>
      </w:tr>
      <w:tr w:rsidR="009A4F6F" w:rsidRPr="00D00539" w:rsidTr="007822A1">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D00539" w:rsidRDefault="00997780" w:rsidP="000C03B4">
            <w:pPr>
              <w:rPr>
                <w:rFonts w:asciiTheme="minorEastAsia" w:hAnsiTheme="minorEastAsia" w:cs="宋体"/>
                <w:sz w:val="18"/>
                <w:szCs w:val="18"/>
              </w:rPr>
            </w:pPr>
            <w:r>
              <w:rPr>
                <w:rFonts w:asciiTheme="minorEastAsia" w:hAnsiTheme="minorEastAsia" w:hint="eastAsia"/>
                <w:sz w:val="18"/>
                <w:szCs w:val="18"/>
              </w:rPr>
              <w:t>二、</w:t>
            </w:r>
            <w:r w:rsidR="009A4F6F" w:rsidRPr="00D00539">
              <w:rPr>
                <w:rFonts w:asciiTheme="minorEastAsia" w:hAnsiTheme="minorEastAsia" w:hint="eastAsia"/>
                <w:sz w:val="18"/>
                <w:szCs w:val="18"/>
              </w:rPr>
              <w:t>非流动资产</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997780" w:rsidP="000C03B4">
            <w:pPr>
              <w:jc w:val="center"/>
              <w:rPr>
                <w:rFonts w:asciiTheme="minorEastAsia" w:hAnsiTheme="minorEastAsia"/>
                <w:b/>
                <w:bCs/>
                <w:sz w:val="18"/>
                <w:szCs w:val="18"/>
              </w:rPr>
            </w:pPr>
            <w:r>
              <w:rPr>
                <w:rFonts w:ascii="Times New Roman" w:hAnsi="Times New Roman" w:cs="Times New Roman"/>
                <w:b/>
                <w:bCs/>
                <w:kern w:val="0"/>
                <w:sz w:val="20"/>
                <w:szCs w:val="20"/>
              </w:rPr>
              <w:t>1,144.23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997780" w:rsidP="000C03B4">
            <w:pPr>
              <w:jc w:val="center"/>
              <w:rPr>
                <w:rFonts w:asciiTheme="minorEastAsia" w:hAnsiTheme="minorEastAsia"/>
                <w:b/>
                <w:bCs/>
                <w:sz w:val="18"/>
                <w:szCs w:val="18"/>
              </w:rPr>
            </w:pPr>
            <w:r>
              <w:rPr>
                <w:rFonts w:ascii="Times New Roman" w:hAnsi="Times New Roman" w:cs="Times New Roman"/>
                <w:b/>
                <w:bCs/>
                <w:kern w:val="0"/>
                <w:sz w:val="20"/>
                <w:szCs w:val="20"/>
              </w:rPr>
              <w:t>1,654.27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997780" w:rsidP="000C03B4">
            <w:pPr>
              <w:jc w:val="center"/>
              <w:rPr>
                <w:rFonts w:asciiTheme="minorEastAsia" w:hAnsiTheme="minorEastAsia"/>
                <w:b/>
                <w:bCs/>
                <w:sz w:val="18"/>
                <w:szCs w:val="18"/>
              </w:rPr>
            </w:pPr>
            <w:r>
              <w:rPr>
                <w:rFonts w:ascii="Times New Roman" w:hAnsi="Times New Roman" w:cs="Times New Roman"/>
                <w:b/>
                <w:bCs/>
                <w:kern w:val="0"/>
                <w:sz w:val="20"/>
                <w:szCs w:val="20"/>
              </w:rPr>
              <w:t>510.04</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997780" w:rsidP="000C03B4">
            <w:pPr>
              <w:jc w:val="center"/>
              <w:rPr>
                <w:rFonts w:asciiTheme="minorEastAsia" w:hAnsiTheme="minorEastAsia"/>
                <w:b/>
                <w:bCs/>
                <w:sz w:val="18"/>
                <w:szCs w:val="18"/>
              </w:rPr>
            </w:pPr>
            <w:r>
              <w:rPr>
                <w:rFonts w:ascii="Times New Roman" w:hAnsi="Times New Roman" w:cs="Times New Roman"/>
                <w:b/>
                <w:bCs/>
                <w:kern w:val="0"/>
                <w:sz w:val="20"/>
                <w:szCs w:val="20"/>
              </w:rPr>
              <w:t>44.57</w:t>
            </w:r>
          </w:p>
        </w:tc>
      </w:tr>
      <w:tr w:rsidR="009A4F6F" w:rsidRPr="00D00539" w:rsidTr="007822A1">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rPr>
                <w:rFonts w:asciiTheme="minorEastAsia" w:hAnsiTheme="minorEastAsia" w:cs="宋体"/>
                <w:sz w:val="18"/>
                <w:szCs w:val="18"/>
              </w:rPr>
            </w:pPr>
            <w:r w:rsidRPr="00D00539">
              <w:rPr>
                <w:rFonts w:asciiTheme="minorEastAsia" w:hAnsiTheme="minorEastAsia" w:hint="eastAsia"/>
                <w:sz w:val="18"/>
                <w:szCs w:val="18"/>
              </w:rPr>
              <w:t>其中：</w:t>
            </w:r>
            <w:r w:rsidR="00997780">
              <w:rPr>
                <w:rFonts w:asciiTheme="minorEastAsia" w:hAnsiTheme="minorEastAsia" w:hint="eastAsia"/>
                <w:sz w:val="18"/>
                <w:szCs w:val="18"/>
              </w:rPr>
              <w:t>固定</w:t>
            </w:r>
            <w:r w:rsidRPr="00D00539">
              <w:rPr>
                <w:rFonts w:asciiTheme="minorEastAsia" w:hAnsiTheme="minorEastAsia" w:hint="eastAsia"/>
                <w:sz w:val="18"/>
                <w:szCs w:val="18"/>
              </w:rPr>
              <w:t>资产</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745.16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1,130.56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385.40</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51.72</w:t>
            </w:r>
          </w:p>
        </w:tc>
      </w:tr>
      <w:tr w:rsidR="009A4F6F" w:rsidRPr="00D00539" w:rsidTr="007822A1">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rPr>
                <w:rFonts w:asciiTheme="minorEastAsia" w:hAnsiTheme="minorEastAsia" w:cs="宋体"/>
                <w:sz w:val="18"/>
                <w:szCs w:val="18"/>
              </w:rPr>
            </w:pPr>
            <w:r w:rsidRPr="00D00539">
              <w:rPr>
                <w:rFonts w:asciiTheme="minorEastAsia" w:hAnsiTheme="minorEastAsia" w:hint="eastAsia"/>
                <w:sz w:val="18"/>
                <w:szCs w:val="18"/>
              </w:rPr>
              <w:t xml:space="preserve">　　　</w:t>
            </w:r>
            <w:r w:rsidR="00997780">
              <w:rPr>
                <w:rFonts w:asciiTheme="minorEastAsia" w:hAnsiTheme="minorEastAsia" w:hint="eastAsia"/>
                <w:sz w:val="18"/>
                <w:szCs w:val="18"/>
              </w:rPr>
              <w:t>无形</w:t>
            </w:r>
            <w:r w:rsidRPr="00D00539">
              <w:rPr>
                <w:rFonts w:asciiTheme="minorEastAsia" w:hAnsiTheme="minorEastAsia" w:hint="eastAsia"/>
                <w:sz w:val="18"/>
                <w:szCs w:val="18"/>
              </w:rPr>
              <w:t>资产</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314.91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462.29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147.38</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46.80</w:t>
            </w:r>
          </w:p>
        </w:tc>
      </w:tr>
      <w:tr w:rsidR="009A4F6F" w:rsidRPr="00D00539" w:rsidTr="007822A1">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tcPr>
          <w:p w:rsidR="009A4F6F" w:rsidRPr="00D00539" w:rsidRDefault="009A4F6F" w:rsidP="000C03B4">
            <w:pPr>
              <w:rPr>
                <w:rFonts w:asciiTheme="minorEastAsia" w:hAnsiTheme="minorEastAsia" w:cs="宋体"/>
                <w:sz w:val="18"/>
                <w:szCs w:val="18"/>
              </w:rPr>
            </w:pPr>
            <w:r w:rsidRPr="00D00539">
              <w:rPr>
                <w:rFonts w:asciiTheme="minorEastAsia" w:hAnsiTheme="minorEastAsia" w:hint="eastAsia"/>
                <w:sz w:val="18"/>
                <w:szCs w:val="18"/>
              </w:rPr>
              <w:t xml:space="preserve">　　　</w:t>
            </w:r>
            <w:r w:rsidR="00997780">
              <w:rPr>
                <w:rFonts w:asciiTheme="minorEastAsia" w:hAnsiTheme="minorEastAsia" w:hint="eastAsia"/>
                <w:sz w:val="18"/>
                <w:szCs w:val="18"/>
              </w:rPr>
              <w:t>长期待摊</w:t>
            </w:r>
            <w:r w:rsidR="00C03304">
              <w:rPr>
                <w:rFonts w:asciiTheme="minorEastAsia" w:hAnsiTheme="minorEastAsia" w:hint="eastAsia"/>
                <w:sz w:val="18"/>
                <w:szCs w:val="18"/>
              </w:rPr>
              <w:t>费用</w:t>
            </w:r>
          </w:p>
        </w:tc>
        <w:tc>
          <w:tcPr>
            <w:tcW w:w="1420" w:type="dxa"/>
            <w:tcBorders>
              <w:top w:val="nil"/>
              <w:left w:val="nil"/>
              <w:bottom w:val="single" w:sz="4" w:space="0" w:color="auto"/>
              <w:right w:val="single" w:sz="4" w:space="0" w:color="auto"/>
            </w:tcBorders>
            <w:shd w:val="clear" w:color="auto" w:fill="auto"/>
            <w:noWrap/>
            <w:vAlign w:val="center"/>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32.81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10.06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-22.75</w:t>
            </w:r>
          </w:p>
        </w:tc>
        <w:tc>
          <w:tcPr>
            <w:tcW w:w="1420" w:type="dxa"/>
            <w:tcBorders>
              <w:top w:val="nil"/>
              <w:left w:val="nil"/>
              <w:bottom w:val="single" w:sz="4" w:space="0" w:color="auto"/>
              <w:right w:val="single" w:sz="4" w:space="0" w:color="auto"/>
            </w:tcBorders>
            <w:shd w:val="clear" w:color="auto" w:fill="auto"/>
            <w:noWrap/>
            <w:vAlign w:val="center"/>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-69.34</w:t>
            </w:r>
          </w:p>
        </w:tc>
      </w:tr>
      <w:tr w:rsidR="009A4F6F" w:rsidRPr="00D00539" w:rsidTr="007822A1">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rPr>
                <w:rFonts w:asciiTheme="minorEastAsia" w:hAnsiTheme="minorEastAsia" w:cs="宋体"/>
                <w:sz w:val="18"/>
                <w:szCs w:val="18"/>
              </w:rPr>
            </w:pPr>
            <w:r w:rsidRPr="00D00539">
              <w:rPr>
                <w:rFonts w:asciiTheme="minorEastAsia" w:hAnsiTheme="minorEastAsia" w:hint="eastAsia"/>
                <w:sz w:val="18"/>
                <w:szCs w:val="18"/>
              </w:rPr>
              <w:t xml:space="preserve">　　　</w:t>
            </w:r>
            <w:r w:rsidR="00C03304">
              <w:rPr>
                <w:rFonts w:asciiTheme="minorEastAsia" w:hAnsiTheme="minorEastAsia" w:hint="eastAsia"/>
                <w:sz w:val="18"/>
                <w:szCs w:val="18"/>
              </w:rPr>
              <w:t>递延所得税资产</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51.36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51.36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C03304" w:rsidRDefault="009A4F6F" w:rsidP="000C03B4">
            <w:pPr>
              <w:jc w:val="center"/>
              <w:rPr>
                <w:rFonts w:asciiTheme="minorEastAsia" w:hAnsiTheme="minorEastAsia"/>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C03304" w:rsidRDefault="009A4F6F" w:rsidP="000C03B4">
            <w:pPr>
              <w:jc w:val="center"/>
              <w:rPr>
                <w:rFonts w:asciiTheme="minorEastAsia" w:hAnsiTheme="minorEastAsia"/>
                <w:sz w:val="18"/>
                <w:szCs w:val="18"/>
              </w:rPr>
            </w:pPr>
          </w:p>
        </w:tc>
      </w:tr>
      <w:tr w:rsidR="009A4F6F" w:rsidRPr="00D00539" w:rsidTr="007822A1">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C03304">
            <w:pPr>
              <w:jc w:val="center"/>
              <w:rPr>
                <w:rFonts w:asciiTheme="minorEastAsia" w:hAnsiTheme="minorEastAsia" w:cs="宋体"/>
                <w:sz w:val="18"/>
                <w:szCs w:val="18"/>
              </w:rPr>
            </w:pPr>
            <w:r w:rsidRPr="00D00539">
              <w:rPr>
                <w:rFonts w:asciiTheme="minorEastAsia" w:hAnsiTheme="minorEastAsia" w:hint="eastAsia"/>
                <w:sz w:val="18"/>
                <w:szCs w:val="18"/>
              </w:rPr>
              <w:t>资产</w:t>
            </w:r>
            <w:r w:rsidR="00C03304">
              <w:rPr>
                <w:rFonts w:asciiTheme="minorEastAsia" w:hAnsiTheme="minorEastAsia" w:hint="eastAsia"/>
                <w:sz w:val="18"/>
                <w:szCs w:val="18"/>
              </w:rPr>
              <w:t>总</w:t>
            </w:r>
            <w:r w:rsidRPr="00D00539">
              <w:rPr>
                <w:rFonts w:asciiTheme="minorEastAsia" w:hAnsiTheme="minorEastAsia" w:hint="eastAsia"/>
                <w:sz w:val="18"/>
                <w:szCs w:val="18"/>
              </w:rPr>
              <w:t>计</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C03304" w:rsidP="000C03B4">
            <w:pPr>
              <w:jc w:val="center"/>
              <w:rPr>
                <w:rFonts w:asciiTheme="minorEastAsia" w:hAnsiTheme="minorEastAsia"/>
                <w:b/>
                <w:bCs/>
                <w:sz w:val="18"/>
                <w:szCs w:val="18"/>
              </w:rPr>
            </w:pPr>
            <w:r>
              <w:rPr>
                <w:rFonts w:ascii="Times New Roman" w:hAnsi="Times New Roman" w:cs="Times New Roman"/>
                <w:b/>
                <w:bCs/>
                <w:kern w:val="0"/>
                <w:sz w:val="20"/>
                <w:szCs w:val="20"/>
              </w:rPr>
              <w:t>5,963.63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C03304" w:rsidP="000C03B4">
            <w:pPr>
              <w:jc w:val="center"/>
              <w:rPr>
                <w:rFonts w:asciiTheme="minorEastAsia" w:hAnsiTheme="minorEastAsia"/>
                <w:b/>
                <w:bCs/>
                <w:sz w:val="18"/>
                <w:szCs w:val="18"/>
              </w:rPr>
            </w:pPr>
            <w:r>
              <w:rPr>
                <w:rFonts w:ascii="Times New Roman" w:hAnsi="Times New Roman" w:cs="Times New Roman"/>
                <w:b/>
                <w:bCs/>
                <w:kern w:val="0"/>
                <w:sz w:val="20"/>
                <w:szCs w:val="20"/>
              </w:rPr>
              <w:t>6,505.32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C03304" w:rsidP="000C03B4">
            <w:pPr>
              <w:jc w:val="center"/>
              <w:rPr>
                <w:rFonts w:asciiTheme="minorEastAsia" w:hAnsiTheme="minorEastAsia"/>
                <w:b/>
                <w:bCs/>
                <w:sz w:val="18"/>
                <w:szCs w:val="18"/>
              </w:rPr>
            </w:pPr>
            <w:r>
              <w:rPr>
                <w:rFonts w:ascii="Times New Roman" w:hAnsi="Times New Roman" w:cs="Times New Roman"/>
                <w:b/>
                <w:bCs/>
                <w:kern w:val="0"/>
                <w:sz w:val="20"/>
                <w:szCs w:val="20"/>
              </w:rPr>
              <w:t>541.69</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C03304" w:rsidP="000C03B4">
            <w:pPr>
              <w:jc w:val="center"/>
              <w:rPr>
                <w:rFonts w:asciiTheme="minorEastAsia" w:hAnsiTheme="minorEastAsia"/>
                <w:b/>
                <w:bCs/>
                <w:sz w:val="18"/>
                <w:szCs w:val="18"/>
              </w:rPr>
            </w:pPr>
            <w:r>
              <w:rPr>
                <w:rFonts w:ascii="Times New Roman" w:hAnsi="Times New Roman" w:cs="Times New Roman"/>
                <w:b/>
                <w:bCs/>
                <w:kern w:val="0"/>
                <w:sz w:val="20"/>
                <w:szCs w:val="20"/>
              </w:rPr>
              <w:t>9.08</w:t>
            </w:r>
          </w:p>
        </w:tc>
      </w:tr>
      <w:tr w:rsidR="009A4F6F" w:rsidRPr="00D00539" w:rsidTr="007822A1">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rPr>
                <w:rFonts w:asciiTheme="minorEastAsia" w:hAnsiTheme="minorEastAsia" w:cs="宋体"/>
                <w:sz w:val="18"/>
                <w:szCs w:val="18"/>
              </w:rPr>
            </w:pPr>
            <w:r w:rsidRPr="00D00539">
              <w:rPr>
                <w:rFonts w:asciiTheme="minorEastAsia" w:hAnsiTheme="minorEastAsia" w:hint="eastAsia"/>
                <w:sz w:val="18"/>
                <w:szCs w:val="18"/>
              </w:rPr>
              <w:t>流动负债</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985.47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C03304" w:rsidRDefault="00C03304" w:rsidP="000C03B4">
            <w:pPr>
              <w:jc w:val="center"/>
              <w:rPr>
                <w:rFonts w:asciiTheme="minorEastAsia" w:hAnsiTheme="minorEastAsia"/>
                <w:sz w:val="18"/>
                <w:szCs w:val="18"/>
              </w:rPr>
            </w:pPr>
            <w:r w:rsidRPr="00C03304">
              <w:rPr>
                <w:rFonts w:ascii="Times New Roman" w:hAnsi="Times New Roman" w:cs="Times New Roman"/>
                <w:kern w:val="0"/>
                <w:sz w:val="20"/>
                <w:szCs w:val="20"/>
              </w:rPr>
              <w:t>985.47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jc w:val="center"/>
              <w:rPr>
                <w:rFonts w:asciiTheme="minorEastAsia" w:hAnsiTheme="minorEastAsia"/>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9A4F6F" w:rsidP="000C03B4">
            <w:pPr>
              <w:jc w:val="center"/>
              <w:rPr>
                <w:rFonts w:asciiTheme="minorEastAsia" w:hAnsiTheme="minorEastAsia"/>
                <w:sz w:val="18"/>
                <w:szCs w:val="18"/>
              </w:rPr>
            </w:pPr>
          </w:p>
        </w:tc>
      </w:tr>
      <w:tr w:rsidR="009A4F6F" w:rsidRPr="00D00539" w:rsidTr="007822A1">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rPr>
                <w:rFonts w:asciiTheme="minorEastAsia" w:hAnsiTheme="minorEastAsia" w:cs="宋体"/>
                <w:sz w:val="18"/>
                <w:szCs w:val="18"/>
              </w:rPr>
            </w:pPr>
            <w:r w:rsidRPr="00D00539">
              <w:rPr>
                <w:rFonts w:asciiTheme="minorEastAsia" w:hAnsiTheme="minorEastAsia" w:hint="eastAsia"/>
                <w:sz w:val="18"/>
                <w:szCs w:val="18"/>
              </w:rPr>
              <w:t>非流动负债</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9A4F6F" w:rsidP="000C03B4">
            <w:pPr>
              <w:jc w:val="center"/>
              <w:rPr>
                <w:rFonts w:asciiTheme="minorEastAsia" w:hAnsiTheme="minorEastAsia"/>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jc w:val="center"/>
              <w:rPr>
                <w:rFonts w:asciiTheme="minorEastAsia" w:hAnsiTheme="minorEastAsia"/>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jc w:val="center"/>
              <w:rPr>
                <w:rFonts w:asciiTheme="minorEastAsia" w:hAnsiTheme="minorEastAsia"/>
                <w:sz w:val="18"/>
                <w:szCs w:val="18"/>
              </w:rPr>
            </w:pP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9A4F6F" w:rsidP="000C03B4">
            <w:pPr>
              <w:jc w:val="center"/>
              <w:rPr>
                <w:rFonts w:asciiTheme="minorEastAsia" w:hAnsiTheme="minorEastAsia"/>
                <w:sz w:val="18"/>
                <w:szCs w:val="18"/>
              </w:rPr>
            </w:pPr>
          </w:p>
        </w:tc>
      </w:tr>
      <w:tr w:rsidR="009A4F6F" w:rsidRPr="00D00539" w:rsidTr="003D0CF8">
        <w:trPr>
          <w:trHeight w:val="345"/>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jc w:val="center"/>
              <w:rPr>
                <w:rFonts w:asciiTheme="minorEastAsia" w:hAnsiTheme="minorEastAsia" w:cs="宋体"/>
                <w:sz w:val="18"/>
                <w:szCs w:val="18"/>
              </w:rPr>
            </w:pPr>
            <w:r w:rsidRPr="00D00539">
              <w:rPr>
                <w:rFonts w:asciiTheme="minorEastAsia" w:hAnsiTheme="minorEastAsia" w:hint="eastAsia"/>
                <w:sz w:val="18"/>
                <w:szCs w:val="18"/>
              </w:rPr>
              <w:t>负债合计</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A4F6F" w:rsidRPr="00D00539" w:rsidRDefault="00C03304" w:rsidP="000C03B4">
            <w:pPr>
              <w:jc w:val="center"/>
              <w:rPr>
                <w:rFonts w:asciiTheme="minorEastAsia" w:hAnsiTheme="minorEastAsia"/>
                <w:b/>
                <w:bCs/>
                <w:sz w:val="18"/>
                <w:szCs w:val="18"/>
              </w:rPr>
            </w:pPr>
            <w:r>
              <w:rPr>
                <w:rFonts w:ascii="Times New Roman" w:hAnsi="Times New Roman" w:cs="Times New Roman"/>
                <w:b/>
                <w:bCs/>
                <w:kern w:val="0"/>
                <w:sz w:val="20"/>
                <w:szCs w:val="20"/>
              </w:rPr>
              <w:t>985.47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C03304" w:rsidP="000C03B4">
            <w:pPr>
              <w:jc w:val="center"/>
              <w:rPr>
                <w:rFonts w:asciiTheme="minorEastAsia" w:hAnsiTheme="minorEastAsia"/>
                <w:b/>
                <w:bCs/>
                <w:sz w:val="18"/>
                <w:szCs w:val="18"/>
              </w:rPr>
            </w:pPr>
            <w:r>
              <w:rPr>
                <w:rFonts w:ascii="Times New Roman" w:hAnsi="Times New Roman" w:cs="Times New Roman"/>
                <w:b/>
                <w:bCs/>
                <w:kern w:val="0"/>
                <w:sz w:val="20"/>
                <w:szCs w:val="20"/>
              </w:rPr>
              <w:t>985.47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jc w:val="center"/>
              <w:rPr>
                <w:rFonts w:asciiTheme="minorEastAsia" w:hAnsiTheme="minorEastAsia"/>
                <w:b/>
                <w:bCs/>
                <w:sz w:val="18"/>
                <w:szCs w:val="18"/>
              </w:rPr>
            </w:pP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A4F6F" w:rsidRPr="00D00539" w:rsidRDefault="009A4F6F" w:rsidP="000C03B4">
            <w:pPr>
              <w:jc w:val="center"/>
              <w:rPr>
                <w:rFonts w:asciiTheme="minorEastAsia" w:hAnsiTheme="minorEastAsia"/>
                <w:b/>
                <w:bCs/>
                <w:sz w:val="18"/>
                <w:szCs w:val="18"/>
              </w:rPr>
            </w:pPr>
          </w:p>
        </w:tc>
      </w:tr>
      <w:tr w:rsidR="009A4F6F" w:rsidRPr="00D00539" w:rsidTr="007822A1">
        <w:trPr>
          <w:trHeight w:val="345"/>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9A4F6F" w:rsidRPr="00D00539" w:rsidRDefault="009A4F6F" w:rsidP="000C03B4">
            <w:pPr>
              <w:jc w:val="center"/>
              <w:rPr>
                <w:rFonts w:asciiTheme="minorEastAsia" w:hAnsiTheme="minorEastAsia" w:cs="宋体"/>
                <w:sz w:val="18"/>
                <w:szCs w:val="18"/>
              </w:rPr>
            </w:pPr>
            <w:r w:rsidRPr="00D00539">
              <w:rPr>
                <w:rFonts w:asciiTheme="minorEastAsia" w:hAnsiTheme="minorEastAsia" w:hint="eastAsia"/>
                <w:sz w:val="18"/>
                <w:szCs w:val="18"/>
              </w:rPr>
              <w:t>净资产(所有者权益)</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C03304" w:rsidP="000C03B4">
            <w:pPr>
              <w:jc w:val="center"/>
              <w:rPr>
                <w:rFonts w:asciiTheme="minorEastAsia" w:hAnsiTheme="minorEastAsia"/>
                <w:b/>
                <w:bCs/>
                <w:sz w:val="18"/>
                <w:szCs w:val="18"/>
              </w:rPr>
            </w:pPr>
            <w:r>
              <w:rPr>
                <w:rFonts w:ascii="Times New Roman" w:hAnsi="Times New Roman" w:cs="Times New Roman"/>
                <w:b/>
                <w:bCs/>
                <w:kern w:val="0"/>
                <w:sz w:val="20"/>
                <w:szCs w:val="20"/>
              </w:rPr>
              <w:t>4,978.16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C03304" w:rsidP="000C03B4">
            <w:pPr>
              <w:jc w:val="center"/>
              <w:rPr>
                <w:rFonts w:asciiTheme="minorEastAsia" w:hAnsiTheme="minorEastAsia"/>
                <w:b/>
                <w:bCs/>
                <w:sz w:val="18"/>
                <w:szCs w:val="18"/>
              </w:rPr>
            </w:pPr>
            <w:r>
              <w:rPr>
                <w:rFonts w:ascii="Times New Roman" w:hAnsi="Times New Roman" w:cs="Times New Roman"/>
                <w:b/>
                <w:bCs/>
                <w:kern w:val="0"/>
                <w:sz w:val="20"/>
                <w:szCs w:val="20"/>
              </w:rPr>
              <w:t>5,519.85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F6F" w:rsidRPr="00D00539" w:rsidRDefault="00C03304" w:rsidP="000C03B4">
            <w:pPr>
              <w:jc w:val="center"/>
              <w:rPr>
                <w:rFonts w:asciiTheme="minorEastAsia" w:hAnsiTheme="minorEastAsia"/>
                <w:b/>
                <w:bCs/>
                <w:sz w:val="18"/>
                <w:szCs w:val="18"/>
              </w:rPr>
            </w:pPr>
            <w:r>
              <w:rPr>
                <w:rFonts w:ascii="Times New Roman" w:hAnsi="Times New Roman" w:cs="Times New Roman"/>
                <w:b/>
                <w:bCs/>
                <w:kern w:val="0"/>
                <w:sz w:val="20"/>
                <w:szCs w:val="20"/>
              </w:rPr>
              <w:t>541.69</w:t>
            </w:r>
          </w:p>
        </w:tc>
        <w:tc>
          <w:tcPr>
            <w:tcW w:w="1420" w:type="dxa"/>
            <w:tcBorders>
              <w:top w:val="nil"/>
              <w:left w:val="nil"/>
              <w:bottom w:val="single" w:sz="4" w:space="0" w:color="auto"/>
              <w:right w:val="single" w:sz="4" w:space="0" w:color="auto"/>
            </w:tcBorders>
            <w:shd w:val="clear" w:color="auto" w:fill="auto"/>
            <w:noWrap/>
            <w:vAlign w:val="center"/>
            <w:hideMark/>
          </w:tcPr>
          <w:p w:rsidR="009A4F6F" w:rsidRPr="00D00539" w:rsidRDefault="00C03304" w:rsidP="000C03B4">
            <w:pPr>
              <w:jc w:val="center"/>
              <w:rPr>
                <w:rFonts w:asciiTheme="minorEastAsia" w:hAnsiTheme="minorEastAsia"/>
                <w:b/>
                <w:bCs/>
                <w:sz w:val="18"/>
                <w:szCs w:val="18"/>
              </w:rPr>
            </w:pPr>
            <w:r>
              <w:rPr>
                <w:rFonts w:ascii="Times New Roman" w:hAnsi="Times New Roman" w:cs="Times New Roman"/>
                <w:b/>
                <w:bCs/>
                <w:kern w:val="0"/>
                <w:sz w:val="20"/>
                <w:szCs w:val="20"/>
              </w:rPr>
              <w:t>10.88</w:t>
            </w:r>
          </w:p>
        </w:tc>
      </w:tr>
    </w:tbl>
    <w:p w:rsidR="00C50BDE" w:rsidRPr="00D00539" w:rsidRDefault="004D164B" w:rsidP="00C159A0">
      <w:pPr>
        <w:spacing w:line="400" w:lineRule="exact"/>
        <w:ind w:firstLine="470"/>
        <w:rPr>
          <w:rFonts w:asciiTheme="minorEastAsia" w:hAnsiTheme="minorEastAsia"/>
          <w:sz w:val="24"/>
          <w:szCs w:val="24"/>
        </w:rPr>
      </w:pPr>
      <w:r w:rsidRPr="00D00539">
        <w:rPr>
          <w:rFonts w:asciiTheme="minorEastAsia" w:hAnsiTheme="minorEastAsia" w:hint="eastAsia"/>
          <w:sz w:val="24"/>
          <w:szCs w:val="24"/>
        </w:rPr>
        <w:t>2、收益法</w:t>
      </w:r>
    </w:p>
    <w:p w:rsidR="004D164B" w:rsidRPr="00D00539" w:rsidRDefault="00501DCC" w:rsidP="00C159A0">
      <w:pPr>
        <w:spacing w:line="400" w:lineRule="exact"/>
        <w:ind w:firstLineChars="200" w:firstLine="480"/>
        <w:rPr>
          <w:rFonts w:asciiTheme="minorEastAsia" w:hAnsiTheme="minorEastAsia" w:cs="仿宋_GB2312"/>
          <w:color w:val="000000"/>
          <w:sz w:val="24"/>
          <w:szCs w:val="24"/>
          <w:lang w:val="zh-CN"/>
        </w:rPr>
      </w:pPr>
      <w:r w:rsidRPr="00D00539">
        <w:rPr>
          <w:rFonts w:asciiTheme="minorEastAsia" w:hAnsiTheme="minorEastAsia" w:cs="仿宋_GB2312" w:hint="eastAsia"/>
          <w:color w:val="000000"/>
          <w:sz w:val="24"/>
          <w:szCs w:val="24"/>
          <w:lang w:val="zh-CN"/>
        </w:rPr>
        <w:t>（1）经营性资产价值的确定</w:t>
      </w:r>
    </w:p>
    <w:p w:rsidR="00C159A0" w:rsidRPr="00D00539" w:rsidRDefault="00C159A0" w:rsidP="00C159A0">
      <w:pPr>
        <w:spacing w:line="400" w:lineRule="exact"/>
        <w:ind w:firstLineChars="2950" w:firstLine="7080"/>
        <w:rPr>
          <w:rFonts w:asciiTheme="minorEastAsia" w:hAnsiTheme="minorEastAsia"/>
          <w:sz w:val="24"/>
          <w:szCs w:val="24"/>
        </w:rPr>
      </w:pPr>
      <w:r w:rsidRPr="00D00539">
        <w:rPr>
          <w:rFonts w:asciiTheme="minorEastAsia" w:hAnsiTheme="minorEastAsia" w:cs="仿宋_GB2312" w:hint="eastAsia"/>
          <w:color w:val="000000"/>
          <w:sz w:val="24"/>
          <w:szCs w:val="24"/>
          <w:lang w:val="zh-CN"/>
        </w:rPr>
        <w:t>单位：万元</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000"/>
        <w:gridCol w:w="1133"/>
        <w:gridCol w:w="1264"/>
        <w:gridCol w:w="16"/>
        <w:gridCol w:w="992"/>
        <w:gridCol w:w="992"/>
        <w:gridCol w:w="7"/>
        <w:gridCol w:w="1126"/>
        <w:gridCol w:w="982"/>
      </w:tblGrid>
      <w:tr w:rsidR="00501DCC" w:rsidRPr="00D00539" w:rsidTr="007822A1">
        <w:trPr>
          <w:trHeight w:val="340"/>
          <w:jc w:val="center"/>
        </w:trPr>
        <w:tc>
          <w:tcPr>
            <w:tcW w:w="844" w:type="pct"/>
            <w:vMerge w:val="restart"/>
            <w:shd w:val="clear" w:color="auto" w:fill="auto"/>
            <w:noWrap/>
            <w:vAlign w:val="center"/>
            <w:hideMark/>
          </w:tcPr>
          <w:p w:rsidR="00501DCC" w:rsidRPr="00D00539" w:rsidRDefault="00501DCC" w:rsidP="000C03B4">
            <w:pPr>
              <w:widowControl/>
              <w:jc w:val="center"/>
              <w:rPr>
                <w:rFonts w:asciiTheme="minorEastAsia" w:hAnsiTheme="minorEastAsia"/>
                <w:b/>
                <w:bCs/>
                <w:kern w:val="0"/>
                <w:sz w:val="18"/>
                <w:szCs w:val="18"/>
              </w:rPr>
            </w:pPr>
            <w:r w:rsidRPr="00D00539">
              <w:rPr>
                <w:rFonts w:asciiTheme="minorEastAsia" w:hAnsiTheme="minorEastAsia" w:hint="eastAsia"/>
                <w:b/>
                <w:bCs/>
                <w:kern w:val="0"/>
                <w:sz w:val="18"/>
                <w:szCs w:val="18"/>
              </w:rPr>
              <w:t>项目名称</w:t>
            </w:r>
          </w:p>
        </w:tc>
        <w:tc>
          <w:tcPr>
            <w:tcW w:w="4156" w:type="pct"/>
            <w:gridSpan w:val="9"/>
            <w:shd w:val="clear" w:color="auto" w:fill="auto"/>
            <w:noWrap/>
            <w:vAlign w:val="center"/>
            <w:hideMark/>
          </w:tcPr>
          <w:p w:rsidR="00501DCC" w:rsidRPr="00D00539" w:rsidRDefault="00501DCC" w:rsidP="000C03B4">
            <w:pPr>
              <w:widowControl/>
              <w:jc w:val="center"/>
              <w:rPr>
                <w:rFonts w:asciiTheme="minorEastAsia" w:hAnsiTheme="minorEastAsia"/>
                <w:b/>
                <w:bCs/>
                <w:kern w:val="0"/>
                <w:sz w:val="18"/>
                <w:szCs w:val="18"/>
              </w:rPr>
            </w:pPr>
            <w:r w:rsidRPr="00D00539">
              <w:rPr>
                <w:rFonts w:asciiTheme="minorEastAsia" w:hAnsiTheme="minorEastAsia" w:hint="eastAsia"/>
                <w:b/>
                <w:bCs/>
                <w:kern w:val="0"/>
                <w:sz w:val="18"/>
                <w:szCs w:val="18"/>
              </w:rPr>
              <w:t>未来预测</w:t>
            </w:r>
          </w:p>
        </w:tc>
      </w:tr>
      <w:tr w:rsidR="00501DCC" w:rsidRPr="00D00539" w:rsidTr="007822A1">
        <w:trPr>
          <w:trHeight w:val="340"/>
          <w:jc w:val="center"/>
        </w:trPr>
        <w:tc>
          <w:tcPr>
            <w:tcW w:w="844" w:type="pct"/>
            <w:vMerge/>
            <w:shd w:val="clear" w:color="auto" w:fill="auto"/>
            <w:vAlign w:val="center"/>
            <w:hideMark/>
          </w:tcPr>
          <w:p w:rsidR="00501DCC" w:rsidRPr="00D00539" w:rsidRDefault="00501DCC" w:rsidP="000C03B4">
            <w:pPr>
              <w:widowControl/>
              <w:jc w:val="left"/>
              <w:rPr>
                <w:rFonts w:asciiTheme="minorEastAsia" w:hAnsiTheme="minorEastAsia"/>
                <w:b/>
                <w:bCs/>
                <w:kern w:val="0"/>
                <w:sz w:val="18"/>
                <w:szCs w:val="18"/>
              </w:rPr>
            </w:pPr>
          </w:p>
        </w:tc>
        <w:tc>
          <w:tcPr>
            <w:tcW w:w="553" w:type="pct"/>
            <w:shd w:val="clear" w:color="auto" w:fill="auto"/>
            <w:noWrap/>
            <w:vAlign w:val="center"/>
            <w:hideMark/>
          </w:tcPr>
          <w:p w:rsidR="00501DCC" w:rsidRPr="00D00539" w:rsidRDefault="00501DCC" w:rsidP="000C03B4">
            <w:pPr>
              <w:widowControl/>
              <w:jc w:val="center"/>
              <w:rPr>
                <w:rFonts w:asciiTheme="minorEastAsia" w:hAnsiTheme="minorEastAsia"/>
                <w:b/>
                <w:bCs/>
                <w:kern w:val="0"/>
                <w:sz w:val="18"/>
                <w:szCs w:val="18"/>
              </w:rPr>
            </w:pPr>
            <w:r w:rsidRPr="00D00539">
              <w:rPr>
                <w:rFonts w:asciiTheme="minorEastAsia" w:hAnsiTheme="minorEastAsia"/>
                <w:b/>
                <w:bCs/>
                <w:kern w:val="0"/>
                <w:sz w:val="18"/>
                <w:szCs w:val="18"/>
              </w:rPr>
              <w:t>20</w:t>
            </w:r>
            <w:r w:rsidRPr="00D00539">
              <w:rPr>
                <w:rFonts w:asciiTheme="minorEastAsia" w:hAnsiTheme="minorEastAsia" w:hint="eastAsia"/>
                <w:b/>
                <w:bCs/>
                <w:kern w:val="0"/>
                <w:sz w:val="18"/>
                <w:szCs w:val="18"/>
              </w:rPr>
              <w:t>21年6</w:t>
            </w:r>
            <w:r w:rsidRPr="00D00539">
              <w:rPr>
                <w:rFonts w:asciiTheme="minorEastAsia" w:hAnsiTheme="minorEastAsia"/>
                <w:b/>
                <w:bCs/>
                <w:kern w:val="0"/>
                <w:sz w:val="18"/>
                <w:szCs w:val="18"/>
              </w:rPr>
              <w:t>-12</w:t>
            </w:r>
            <w:r w:rsidRPr="00D00539">
              <w:rPr>
                <w:rFonts w:asciiTheme="minorEastAsia" w:hAnsiTheme="minorEastAsia" w:hint="eastAsia"/>
                <w:b/>
                <w:bCs/>
                <w:kern w:val="0"/>
                <w:sz w:val="18"/>
                <w:szCs w:val="18"/>
              </w:rPr>
              <w:t>月</w:t>
            </w:r>
          </w:p>
        </w:tc>
        <w:tc>
          <w:tcPr>
            <w:tcW w:w="627" w:type="pct"/>
            <w:shd w:val="clear" w:color="auto" w:fill="auto"/>
            <w:noWrap/>
            <w:vAlign w:val="center"/>
            <w:hideMark/>
          </w:tcPr>
          <w:p w:rsidR="00501DCC" w:rsidRPr="00D00539" w:rsidRDefault="00501DCC" w:rsidP="000C03B4">
            <w:pPr>
              <w:widowControl/>
              <w:jc w:val="center"/>
              <w:rPr>
                <w:rFonts w:asciiTheme="minorEastAsia" w:hAnsiTheme="minorEastAsia"/>
                <w:b/>
                <w:bCs/>
                <w:kern w:val="0"/>
                <w:sz w:val="18"/>
                <w:szCs w:val="18"/>
              </w:rPr>
            </w:pPr>
            <w:r w:rsidRPr="00D00539">
              <w:rPr>
                <w:rFonts w:asciiTheme="minorEastAsia" w:hAnsiTheme="minorEastAsia"/>
                <w:b/>
                <w:bCs/>
                <w:kern w:val="0"/>
                <w:sz w:val="18"/>
                <w:szCs w:val="18"/>
              </w:rPr>
              <w:t>202</w:t>
            </w:r>
            <w:r w:rsidRPr="00D00539">
              <w:rPr>
                <w:rFonts w:asciiTheme="minorEastAsia" w:hAnsiTheme="minorEastAsia" w:hint="eastAsia"/>
                <w:b/>
                <w:bCs/>
                <w:kern w:val="0"/>
                <w:sz w:val="18"/>
                <w:szCs w:val="18"/>
              </w:rPr>
              <w:t>2年</w:t>
            </w:r>
          </w:p>
        </w:tc>
        <w:tc>
          <w:tcPr>
            <w:tcW w:w="708" w:type="pct"/>
            <w:gridSpan w:val="2"/>
            <w:shd w:val="clear" w:color="auto" w:fill="auto"/>
            <w:noWrap/>
            <w:vAlign w:val="center"/>
            <w:hideMark/>
          </w:tcPr>
          <w:p w:rsidR="00501DCC" w:rsidRPr="00D00539" w:rsidRDefault="00501DCC" w:rsidP="000C03B4">
            <w:pPr>
              <w:widowControl/>
              <w:jc w:val="center"/>
              <w:rPr>
                <w:rFonts w:asciiTheme="minorEastAsia" w:hAnsiTheme="minorEastAsia"/>
                <w:b/>
                <w:bCs/>
                <w:kern w:val="0"/>
                <w:sz w:val="18"/>
                <w:szCs w:val="18"/>
              </w:rPr>
            </w:pPr>
            <w:r w:rsidRPr="00D00539">
              <w:rPr>
                <w:rFonts w:asciiTheme="minorEastAsia" w:hAnsiTheme="minorEastAsia"/>
                <w:b/>
                <w:bCs/>
                <w:kern w:val="0"/>
                <w:sz w:val="18"/>
                <w:szCs w:val="18"/>
              </w:rPr>
              <w:t>202</w:t>
            </w:r>
            <w:r w:rsidRPr="00D00539">
              <w:rPr>
                <w:rFonts w:asciiTheme="minorEastAsia" w:hAnsiTheme="minorEastAsia" w:hint="eastAsia"/>
                <w:b/>
                <w:bCs/>
                <w:kern w:val="0"/>
                <w:sz w:val="18"/>
                <w:szCs w:val="18"/>
              </w:rPr>
              <w:t>3</w:t>
            </w:r>
            <w:r w:rsidRPr="00D00539">
              <w:rPr>
                <w:rFonts w:asciiTheme="minorEastAsia" w:hAnsiTheme="minorEastAsia"/>
                <w:b/>
                <w:bCs/>
                <w:kern w:val="0"/>
                <w:sz w:val="18"/>
                <w:szCs w:val="18"/>
              </w:rPr>
              <w:t>年</w:t>
            </w:r>
          </w:p>
        </w:tc>
        <w:tc>
          <w:tcPr>
            <w:tcW w:w="549" w:type="pct"/>
            <w:shd w:val="clear" w:color="auto" w:fill="auto"/>
            <w:noWrap/>
            <w:vAlign w:val="center"/>
            <w:hideMark/>
          </w:tcPr>
          <w:p w:rsidR="00501DCC" w:rsidRPr="00D00539" w:rsidRDefault="00501DCC" w:rsidP="000C03B4">
            <w:pPr>
              <w:widowControl/>
              <w:jc w:val="center"/>
              <w:rPr>
                <w:rFonts w:asciiTheme="minorEastAsia" w:hAnsiTheme="minorEastAsia"/>
                <w:b/>
                <w:bCs/>
                <w:kern w:val="0"/>
                <w:sz w:val="18"/>
                <w:szCs w:val="18"/>
              </w:rPr>
            </w:pPr>
            <w:r w:rsidRPr="00D00539">
              <w:rPr>
                <w:rFonts w:asciiTheme="minorEastAsia" w:hAnsiTheme="minorEastAsia"/>
                <w:b/>
                <w:bCs/>
                <w:kern w:val="0"/>
                <w:sz w:val="18"/>
                <w:szCs w:val="18"/>
              </w:rPr>
              <w:t>202</w:t>
            </w:r>
            <w:r w:rsidRPr="00D00539">
              <w:rPr>
                <w:rFonts w:asciiTheme="minorEastAsia" w:hAnsiTheme="minorEastAsia" w:hint="eastAsia"/>
                <w:b/>
                <w:bCs/>
                <w:kern w:val="0"/>
                <w:sz w:val="18"/>
                <w:szCs w:val="18"/>
              </w:rPr>
              <w:t>4</w:t>
            </w:r>
            <w:r w:rsidRPr="00D00539">
              <w:rPr>
                <w:rFonts w:asciiTheme="minorEastAsia" w:hAnsiTheme="minorEastAsia"/>
                <w:b/>
                <w:bCs/>
                <w:kern w:val="0"/>
                <w:sz w:val="18"/>
                <w:szCs w:val="18"/>
              </w:rPr>
              <w:t>年</w:t>
            </w:r>
          </w:p>
        </w:tc>
        <w:tc>
          <w:tcPr>
            <w:tcW w:w="553" w:type="pct"/>
            <w:gridSpan w:val="2"/>
            <w:shd w:val="clear" w:color="auto" w:fill="auto"/>
            <w:noWrap/>
            <w:vAlign w:val="center"/>
            <w:hideMark/>
          </w:tcPr>
          <w:p w:rsidR="00501DCC" w:rsidRPr="00D00539" w:rsidRDefault="00501DCC" w:rsidP="000C03B4">
            <w:pPr>
              <w:widowControl/>
              <w:jc w:val="center"/>
              <w:rPr>
                <w:rFonts w:asciiTheme="minorEastAsia" w:hAnsiTheme="minorEastAsia"/>
                <w:b/>
                <w:bCs/>
                <w:kern w:val="0"/>
                <w:sz w:val="18"/>
                <w:szCs w:val="18"/>
              </w:rPr>
            </w:pPr>
            <w:r w:rsidRPr="00D00539">
              <w:rPr>
                <w:rFonts w:asciiTheme="minorEastAsia" w:hAnsiTheme="minorEastAsia"/>
                <w:b/>
                <w:bCs/>
                <w:kern w:val="0"/>
                <w:sz w:val="18"/>
                <w:szCs w:val="18"/>
              </w:rPr>
              <w:t>202</w:t>
            </w:r>
            <w:r w:rsidRPr="00D00539">
              <w:rPr>
                <w:rFonts w:asciiTheme="minorEastAsia" w:hAnsiTheme="minorEastAsia" w:hint="eastAsia"/>
                <w:b/>
                <w:bCs/>
                <w:kern w:val="0"/>
                <w:sz w:val="18"/>
                <w:szCs w:val="18"/>
              </w:rPr>
              <w:t>5</w:t>
            </w:r>
            <w:r w:rsidRPr="00D00539">
              <w:rPr>
                <w:rFonts w:asciiTheme="minorEastAsia" w:hAnsiTheme="minorEastAsia"/>
                <w:b/>
                <w:bCs/>
                <w:kern w:val="0"/>
                <w:sz w:val="18"/>
                <w:szCs w:val="18"/>
              </w:rPr>
              <w:t>年</w:t>
            </w:r>
          </w:p>
        </w:tc>
        <w:tc>
          <w:tcPr>
            <w:tcW w:w="623" w:type="pct"/>
            <w:shd w:val="clear" w:color="auto" w:fill="auto"/>
            <w:noWrap/>
            <w:vAlign w:val="center"/>
            <w:hideMark/>
          </w:tcPr>
          <w:p w:rsidR="00501DCC" w:rsidRPr="00D00539" w:rsidRDefault="00501DCC" w:rsidP="000C03B4">
            <w:pPr>
              <w:widowControl/>
              <w:jc w:val="center"/>
              <w:rPr>
                <w:rFonts w:asciiTheme="minorEastAsia" w:hAnsiTheme="minorEastAsia"/>
                <w:b/>
                <w:bCs/>
                <w:kern w:val="0"/>
                <w:sz w:val="18"/>
                <w:szCs w:val="18"/>
              </w:rPr>
            </w:pPr>
            <w:r w:rsidRPr="00D00539">
              <w:rPr>
                <w:rFonts w:asciiTheme="minorEastAsia" w:hAnsiTheme="minorEastAsia"/>
                <w:b/>
                <w:bCs/>
                <w:kern w:val="0"/>
                <w:sz w:val="18"/>
                <w:szCs w:val="18"/>
              </w:rPr>
              <w:t>202</w:t>
            </w:r>
            <w:r w:rsidRPr="00D00539">
              <w:rPr>
                <w:rFonts w:asciiTheme="minorEastAsia" w:hAnsiTheme="minorEastAsia" w:hint="eastAsia"/>
                <w:b/>
                <w:bCs/>
                <w:kern w:val="0"/>
                <w:sz w:val="18"/>
                <w:szCs w:val="18"/>
              </w:rPr>
              <w:t>6</w:t>
            </w:r>
            <w:r w:rsidRPr="00D00539">
              <w:rPr>
                <w:rFonts w:asciiTheme="minorEastAsia" w:hAnsiTheme="minorEastAsia"/>
                <w:b/>
                <w:bCs/>
                <w:kern w:val="0"/>
                <w:sz w:val="18"/>
                <w:szCs w:val="18"/>
              </w:rPr>
              <w:t>年</w:t>
            </w:r>
          </w:p>
        </w:tc>
        <w:tc>
          <w:tcPr>
            <w:tcW w:w="543" w:type="pct"/>
            <w:shd w:val="clear" w:color="auto" w:fill="auto"/>
            <w:vAlign w:val="center"/>
          </w:tcPr>
          <w:p w:rsidR="00501DCC" w:rsidRPr="00D00539" w:rsidRDefault="00501DCC" w:rsidP="000C03B4">
            <w:pPr>
              <w:jc w:val="center"/>
              <w:rPr>
                <w:rFonts w:asciiTheme="minorEastAsia" w:hAnsiTheme="minorEastAsia"/>
                <w:b/>
                <w:bCs/>
                <w:kern w:val="0"/>
                <w:sz w:val="18"/>
                <w:szCs w:val="18"/>
              </w:rPr>
            </w:pPr>
            <w:r w:rsidRPr="00D00539">
              <w:rPr>
                <w:rFonts w:asciiTheme="minorEastAsia" w:hAnsiTheme="minorEastAsia" w:hint="eastAsia"/>
                <w:b/>
                <w:bCs/>
                <w:kern w:val="0"/>
                <w:sz w:val="18"/>
                <w:szCs w:val="18"/>
              </w:rPr>
              <w:t>永续年</w:t>
            </w:r>
          </w:p>
        </w:tc>
      </w:tr>
      <w:tr w:rsidR="00501DCC" w:rsidRPr="005B64CA" w:rsidTr="007822A1">
        <w:trPr>
          <w:trHeight w:val="340"/>
          <w:jc w:val="center"/>
        </w:trPr>
        <w:tc>
          <w:tcPr>
            <w:tcW w:w="844" w:type="pct"/>
            <w:shd w:val="clear" w:color="auto" w:fill="auto"/>
            <w:noWrap/>
            <w:vAlign w:val="center"/>
            <w:hideMark/>
          </w:tcPr>
          <w:p w:rsidR="00501DCC" w:rsidRPr="005B64CA" w:rsidRDefault="005D32E8"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一、</w:t>
            </w:r>
            <w:r w:rsidR="00501DCC" w:rsidRPr="005B64CA">
              <w:rPr>
                <w:rFonts w:asciiTheme="minorEastAsia" w:hAnsiTheme="minorEastAsia" w:cs="Arial" w:hint="eastAsia"/>
                <w:kern w:val="0"/>
                <w:sz w:val="18"/>
                <w:szCs w:val="18"/>
              </w:rPr>
              <w:t>营业收入</w:t>
            </w:r>
          </w:p>
        </w:tc>
        <w:tc>
          <w:tcPr>
            <w:tcW w:w="553" w:type="pct"/>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b/>
                <w:bCs/>
                <w:kern w:val="0"/>
                <w:sz w:val="18"/>
                <w:szCs w:val="18"/>
              </w:rPr>
              <w:t>4,949.93</w:t>
            </w:r>
          </w:p>
        </w:tc>
        <w:tc>
          <w:tcPr>
            <w:tcW w:w="627" w:type="pct"/>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b/>
                <w:bCs/>
                <w:kern w:val="0"/>
                <w:sz w:val="18"/>
                <w:szCs w:val="18"/>
              </w:rPr>
              <w:t>7,820.54</w:t>
            </w:r>
          </w:p>
        </w:tc>
        <w:tc>
          <w:tcPr>
            <w:tcW w:w="708" w:type="pct"/>
            <w:gridSpan w:val="2"/>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b/>
                <w:bCs/>
                <w:kern w:val="0"/>
                <w:sz w:val="18"/>
                <w:szCs w:val="18"/>
              </w:rPr>
              <w:t>7,974.07</w:t>
            </w:r>
          </w:p>
        </w:tc>
        <w:tc>
          <w:tcPr>
            <w:tcW w:w="549" w:type="pct"/>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b/>
                <w:bCs/>
                <w:kern w:val="0"/>
                <w:sz w:val="18"/>
                <w:szCs w:val="18"/>
              </w:rPr>
              <w:t>8,071.69</w:t>
            </w:r>
          </w:p>
        </w:tc>
        <w:tc>
          <w:tcPr>
            <w:tcW w:w="553" w:type="pct"/>
            <w:gridSpan w:val="2"/>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b/>
                <w:bCs/>
                <w:kern w:val="0"/>
                <w:sz w:val="18"/>
                <w:szCs w:val="18"/>
              </w:rPr>
              <w:t>8,071.69</w:t>
            </w:r>
          </w:p>
        </w:tc>
        <w:tc>
          <w:tcPr>
            <w:tcW w:w="623" w:type="pct"/>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b/>
                <w:bCs/>
                <w:kern w:val="0"/>
                <w:sz w:val="18"/>
                <w:szCs w:val="18"/>
              </w:rPr>
              <w:t>8,071.69</w:t>
            </w:r>
          </w:p>
        </w:tc>
        <w:tc>
          <w:tcPr>
            <w:tcW w:w="543" w:type="pct"/>
            <w:shd w:val="clear" w:color="auto" w:fill="auto"/>
            <w:vAlign w:val="center"/>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b/>
                <w:bCs/>
                <w:kern w:val="0"/>
                <w:sz w:val="18"/>
                <w:szCs w:val="18"/>
              </w:rPr>
              <w:t>8,071.69</w:t>
            </w:r>
          </w:p>
        </w:tc>
      </w:tr>
      <w:tr w:rsidR="00501DCC" w:rsidRPr="005B64CA" w:rsidTr="007822A1">
        <w:trPr>
          <w:trHeight w:val="340"/>
          <w:jc w:val="center"/>
        </w:trPr>
        <w:tc>
          <w:tcPr>
            <w:tcW w:w="844" w:type="pct"/>
            <w:shd w:val="clear" w:color="auto" w:fill="auto"/>
            <w:noWrap/>
            <w:vAlign w:val="center"/>
            <w:hideMark/>
          </w:tcPr>
          <w:p w:rsidR="00501DCC" w:rsidRPr="005B64CA" w:rsidRDefault="005D32E8"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减：</w:t>
            </w:r>
            <w:r w:rsidR="00501DCC" w:rsidRPr="005B64CA">
              <w:rPr>
                <w:rFonts w:asciiTheme="minorEastAsia" w:hAnsiTheme="minorEastAsia" w:cs="Arial" w:hint="eastAsia"/>
                <w:kern w:val="0"/>
                <w:sz w:val="18"/>
                <w:szCs w:val="18"/>
              </w:rPr>
              <w:t>营业成本</w:t>
            </w:r>
          </w:p>
        </w:tc>
        <w:tc>
          <w:tcPr>
            <w:tcW w:w="553" w:type="pct"/>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kern w:val="0"/>
                <w:sz w:val="18"/>
                <w:szCs w:val="18"/>
              </w:rPr>
              <w:t>4,053.58</w:t>
            </w:r>
          </w:p>
        </w:tc>
        <w:tc>
          <w:tcPr>
            <w:tcW w:w="627" w:type="pct"/>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kern w:val="0"/>
                <w:sz w:val="18"/>
                <w:szCs w:val="18"/>
              </w:rPr>
              <w:t>6,438.68</w:t>
            </w:r>
          </w:p>
        </w:tc>
        <w:tc>
          <w:tcPr>
            <w:tcW w:w="708" w:type="pct"/>
            <w:gridSpan w:val="2"/>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kern w:val="0"/>
                <w:sz w:val="18"/>
                <w:szCs w:val="18"/>
              </w:rPr>
              <w:t>6,555.18</w:t>
            </w:r>
          </w:p>
        </w:tc>
        <w:tc>
          <w:tcPr>
            <w:tcW w:w="549" w:type="pct"/>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kern w:val="0"/>
                <w:sz w:val="18"/>
                <w:szCs w:val="18"/>
              </w:rPr>
              <w:t>6,655.40</w:t>
            </w:r>
          </w:p>
        </w:tc>
        <w:tc>
          <w:tcPr>
            <w:tcW w:w="553" w:type="pct"/>
            <w:gridSpan w:val="2"/>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kern w:val="0"/>
                <w:sz w:val="18"/>
                <w:szCs w:val="18"/>
              </w:rPr>
              <w:t>6,645.58</w:t>
            </w:r>
          </w:p>
        </w:tc>
        <w:tc>
          <w:tcPr>
            <w:tcW w:w="623" w:type="pct"/>
            <w:shd w:val="clear" w:color="auto" w:fill="auto"/>
            <w:noWrap/>
            <w:vAlign w:val="center"/>
            <w:hideMark/>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kern w:val="0"/>
                <w:sz w:val="18"/>
                <w:szCs w:val="18"/>
              </w:rPr>
              <w:t>6,640.86</w:t>
            </w:r>
          </w:p>
        </w:tc>
        <w:tc>
          <w:tcPr>
            <w:tcW w:w="543" w:type="pct"/>
            <w:shd w:val="clear" w:color="auto" w:fill="auto"/>
            <w:vAlign w:val="center"/>
          </w:tcPr>
          <w:p w:rsidR="00501DCC" w:rsidRPr="005B64CA" w:rsidRDefault="005D32E8" w:rsidP="000C03B4">
            <w:pPr>
              <w:jc w:val="center"/>
              <w:rPr>
                <w:rFonts w:asciiTheme="minorEastAsia" w:hAnsiTheme="minorEastAsia"/>
                <w:sz w:val="18"/>
                <w:szCs w:val="18"/>
              </w:rPr>
            </w:pPr>
            <w:r w:rsidRPr="005B64CA">
              <w:rPr>
                <w:rFonts w:ascii="Times New Roman" w:hAnsi="Times New Roman" w:cs="Times New Roman"/>
                <w:kern w:val="0"/>
                <w:sz w:val="18"/>
                <w:szCs w:val="18"/>
              </w:rPr>
              <w:t>6,668.62</w:t>
            </w:r>
          </w:p>
        </w:tc>
      </w:tr>
      <w:tr w:rsidR="00501DCC" w:rsidRPr="005B64CA" w:rsidTr="007822A1">
        <w:trPr>
          <w:trHeight w:val="340"/>
          <w:jc w:val="center"/>
        </w:trPr>
        <w:tc>
          <w:tcPr>
            <w:tcW w:w="844" w:type="pct"/>
            <w:shd w:val="clear" w:color="auto" w:fill="auto"/>
            <w:noWrap/>
            <w:vAlign w:val="center"/>
            <w:hideMark/>
          </w:tcPr>
          <w:p w:rsidR="00501DCC" w:rsidRPr="005B64CA" w:rsidRDefault="00890F9E"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营业</w:t>
            </w:r>
            <w:r w:rsidR="00501DCC" w:rsidRPr="005B64CA">
              <w:rPr>
                <w:rFonts w:asciiTheme="minorEastAsia" w:hAnsiTheme="minorEastAsia" w:cs="Arial" w:hint="eastAsia"/>
                <w:kern w:val="0"/>
                <w:sz w:val="18"/>
                <w:szCs w:val="18"/>
              </w:rPr>
              <w:t>税金及附加</w:t>
            </w:r>
          </w:p>
        </w:tc>
        <w:tc>
          <w:tcPr>
            <w:tcW w:w="553" w:type="pct"/>
            <w:shd w:val="clear" w:color="auto" w:fill="auto"/>
            <w:noWrap/>
            <w:vAlign w:val="center"/>
            <w:hideMark/>
          </w:tcPr>
          <w:p w:rsidR="00501DCC" w:rsidRPr="005B64CA" w:rsidRDefault="005D32E8" w:rsidP="000C03B4">
            <w:pPr>
              <w:jc w:val="center"/>
              <w:rPr>
                <w:rFonts w:asciiTheme="minorEastAsia" w:hAnsiTheme="minorEastAsia"/>
                <w:iCs/>
                <w:sz w:val="18"/>
                <w:szCs w:val="18"/>
              </w:rPr>
            </w:pPr>
            <w:r w:rsidRPr="005B64CA">
              <w:rPr>
                <w:rFonts w:ascii="Times New Roman" w:hAnsi="Times New Roman" w:cs="Times New Roman"/>
                <w:kern w:val="0"/>
                <w:sz w:val="18"/>
                <w:szCs w:val="18"/>
              </w:rPr>
              <w:t>28.47</w:t>
            </w:r>
          </w:p>
        </w:tc>
        <w:tc>
          <w:tcPr>
            <w:tcW w:w="627" w:type="pct"/>
            <w:shd w:val="clear" w:color="auto" w:fill="auto"/>
            <w:noWrap/>
            <w:vAlign w:val="center"/>
            <w:hideMark/>
          </w:tcPr>
          <w:p w:rsidR="00501DCC" w:rsidRPr="005B64CA" w:rsidRDefault="005D32E8" w:rsidP="000C03B4">
            <w:pPr>
              <w:jc w:val="center"/>
              <w:rPr>
                <w:rFonts w:asciiTheme="minorEastAsia" w:hAnsiTheme="minorEastAsia"/>
                <w:iCs/>
                <w:sz w:val="18"/>
                <w:szCs w:val="18"/>
              </w:rPr>
            </w:pPr>
            <w:r w:rsidRPr="005B64CA">
              <w:rPr>
                <w:rFonts w:ascii="Times New Roman" w:hAnsi="Times New Roman" w:cs="Times New Roman"/>
                <w:kern w:val="0"/>
                <w:sz w:val="18"/>
                <w:szCs w:val="18"/>
              </w:rPr>
              <w:t>46.32</w:t>
            </w:r>
          </w:p>
        </w:tc>
        <w:tc>
          <w:tcPr>
            <w:tcW w:w="708" w:type="pct"/>
            <w:gridSpan w:val="2"/>
            <w:shd w:val="clear" w:color="auto" w:fill="auto"/>
            <w:noWrap/>
            <w:vAlign w:val="center"/>
            <w:hideMark/>
          </w:tcPr>
          <w:p w:rsidR="00501DCC" w:rsidRPr="005B64CA" w:rsidRDefault="005D32E8" w:rsidP="000C03B4">
            <w:pPr>
              <w:jc w:val="center"/>
              <w:rPr>
                <w:rFonts w:asciiTheme="minorEastAsia" w:hAnsiTheme="minorEastAsia"/>
                <w:iCs/>
                <w:sz w:val="18"/>
                <w:szCs w:val="18"/>
              </w:rPr>
            </w:pPr>
            <w:r w:rsidRPr="005B64CA">
              <w:rPr>
                <w:rFonts w:ascii="Times New Roman" w:hAnsi="Times New Roman" w:cs="Times New Roman"/>
                <w:kern w:val="0"/>
                <w:sz w:val="18"/>
                <w:szCs w:val="18"/>
              </w:rPr>
              <w:t>46.93</w:t>
            </w:r>
          </w:p>
        </w:tc>
        <w:tc>
          <w:tcPr>
            <w:tcW w:w="549" w:type="pct"/>
            <w:shd w:val="clear" w:color="auto" w:fill="auto"/>
            <w:noWrap/>
            <w:vAlign w:val="center"/>
            <w:hideMark/>
          </w:tcPr>
          <w:p w:rsidR="00501DCC" w:rsidRPr="005B64CA" w:rsidRDefault="005D32E8" w:rsidP="000C03B4">
            <w:pPr>
              <w:jc w:val="center"/>
              <w:rPr>
                <w:rFonts w:asciiTheme="minorEastAsia" w:hAnsiTheme="minorEastAsia"/>
                <w:iCs/>
                <w:sz w:val="18"/>
                <w:szCs w:val="18"/>
              </w:rPr>
            </w:pPr>
            <w:r w:rsidRPr="005B64CA">
              <w:rPr>
                <w:rFonts w:ascii="Times New Roman" w:hAnsi="Times New Roman" w:cs="Times New Roman"/>
                <w:kern w:val="0"/>
                <w:sz w:val="18"/>
                <w:szCs w:val="18"/>
              </w:rPr>
              <w:t>46.74</w:t>
            </w:r>
          </w:p>
        </w:tc>
        <w:tc>
          <w:tcPr>
            <w:tcW w:w="553" w:type="pct"/>
            <w:gridSpan w:val="2"/>
            <w:shd w:val="clear" w:color="auto" w:fill="auto"/>
            <w:noWrap/>
            <w:vAlign w:val="center"/>
            <w:hideMark/>
          </w:tcPr>
          <w:p w:rsidR="00501DCC" w:rsidRPr="005B64CA" w:rsidRDefault="005D32E8" w:rsidP="000C03B4">
            <w:pPr>
              <w:jc w:val="center"/>
              <w:rPr>
                <w:rFonts w:asciiTheme="minorEastAsia" w:hAnsiTheme="minorEastAsia"/>
                <w:iCs/>
                <w:sz w:val="18"/>
                <w:szCs w:val="18"/>
              </w:rPr>
            </w:pPr>
            <w:r w:rsidRPr="005B64CA">
              <w:rPr>
                <w:rFonts w:ascii="Times New Roman" w:hAnsi="Times New Roman" w:cs="Times New Roman"/>
                <w:kern w:val="0"/>
                <w:sz w:val="18"/>
                <w:szCs w:val="18"/>
              </w:rPr>
              <w:t>46.29</w:t>
            </w:r>
          </w:p>
        </w:tc>
        <w:tc>
          <w:tcPr>
            <w:tcW w:w="623" w:type="pct"/>
            <w:shd w:val="clear" w:color="auto" w:fill="auto"/>
            <w:noWrap/>
            <w:vAlign w:val="center"/>
            <w:hideMark/>
          </w:tcPr>
          <w:p w:rsidR="00501DCC" w:rsidRPr="005B64CA" w:rsidRDefault="005D32E8" w:rsidP="000C03B4">
            <w:pPr>
              <w:jc w:val="center"/>
              <w:rPr>
                <w:rFonts w:asciiTheme="minorEastAsia" w:hAnsiTheme="minorEastAsia"/>
                <w:iCs/>
                <w:sz w:val="18"/>
                <w:szCs w:val="18"/>
              </w:rPr>
            </w:pPr>
            <w:r w:rsidRPr="005B64CA">
              <w:rPr>
                <w:rFonts w:ascii="Times New Roman" w:hAnsi="Times New Roman" w:cs="Times New Roman"/>
                <w:kern w:val="0"/>
                <w:sz w:val="18"/>
                <w:szCs w:val="18"/>
              </w:rPr>
              <w:t>46.55</w:t>
            </w:r>
          </w:p>
        </w:tc>
        <w:tc>
          <w:tcPr>
            <w:tcW w:w="543" w:type="pct"/>
            <w:shd w:val="clear" w:color="auto" w:fill="auto"/>
            <w:vAlign w:val="center"/>
          </w:tcPr>
          <w:p w:rsidR="00501DCC" w:rsidRPr="005B64CA" w:rsidRDefault="005D32E8" w:rsidP="000C03B4">
            <w:pPr>
              <w:jc w:val="center"/>
              <w:rPr>
                <w:rFonts w:asciiTheme="minorEastAsia" w:hAnsiTheme="minorEastAsia"/>
                <w:iCs/>
                <w:sz w:val="18"/>
                <w:szCs w:val="18"/>
              </w:rPr>
            </w:pPr>
            <w:r w:rsidRPr="005B64CA">
              <w:rPr>
                <w:rFonts w:ascii="Times New Roman" w:hAnsi="Times New Roman" w:cs="Times New Roman"/>
                <w:kern w:val="0"/>
                <w:sz w:val="18"/>
                <w:szCs w:val="18"/>
              </w:rPr>
              <w:t>45.65</w:t>
            </w:r>
          </w:p>
        </w:tc>
      </w:tr>
      <w:tr w:rsidR="00501DCC" w:rsidRPr="005B64CA" w:rsidTr="007822A1">
        <w:trPr>
          <w:trHeight w:val="340"/>
          <w:jc w:val="center"/>
        </w:trPr>
        <w:tc>
          <w:tcPr>
            <w:tcW w:w="844" w:type="pct"/>
            <w:shd w:val="clear" w:color="auto" w:fill="auto"/>
            <w:noWrap/>
            <w:vAlign w:val="center"/>
            <w:hideMark/>
          </w:tcPr>
          <w:p w:rsidR="00501DCC" w:rsidRPr="005B64CA" w:rsidRDefault="00501DCC" w:rsidP="000C03B4">
            <w:pPr>
              <w:widowControl/>
              <w:jc w:val="left"/>
              <w:rPr>
                <w:rFonts w:asciiTheme="minorEastAsia" w:hAnsiTheme="minorEastAsia" w:cs="Arial"/>
                <w:kern w:val="0"/>
                <w:sz w:val="18"/>
                <w:szCs w:val="18"/>
              </w:rPr>
            </w:pPr>
            <w:r w:rsidRPr="005B64CA">
              <w:rPr>
                <w:rFonts w:asciiTheme="minorEastAsia" w:hAnsiTheme="minorEastAsia" w:cs="Arial" w:hint="eastAsia"/>
                <w:sz w:val="18"/>
                <w:szCs w:val="18"/>
              </w:rPr>
              <w:t>营业</w:t>
            </w:r>
            <w:r w:rsidRPr="005B64CA">
              <w:rPr>
                <w:rFonts w:asciiTheme="minorEastAsia" w:hAnsiTheme="minorEastAsia" w:cs="Arial" w:hint="eastAsia"/>
                <w:kern w:val="0"/>
                <w:sz w:val="18"/>
                <w:szCs w:val="18"/>
              </w:rPr>
              <w:t>费用</w:t>
            </w:r>
          </w:p>
        </w:tc>
        <w:tc>
          <w:tcPr>
            <w:tcW w:w="553" w:type="pct"/>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w:t>
            </w:r>
          </w:p>
        </w:tc>
        <w:tc>
          <w:tcPr>
            <w:tcW w:w="627" w:type="pct"/>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w:t>
            </w:r>
          </w:p>
        </w:tc>
        <w:tc>
          <w:tcPr>
            <w:tcW w:w="708" w:type="pct"/>
            <w:gridSpan w:val="2"/>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w:t>
            </w:r>
          </w:p>
        </w:tc>
        <w:tc>
          <w:tcPr>
            <w:tcW w:w="549" w:type="pct"/>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w:t>
            </w:r>
          </w:p>
        </w:tc>
        <w:tc>
          <w:tcPr>
            <w:tcW w:w="553" w:type="pct"/>
            <w:gridSpan w:val="2"/>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w:t>
            </w:r>
          </w:p>
        </w:tc>
        <w:tc>
          <w:tcPr>
            <w:tcW w:w="623" w:type="pct"/>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w:t>
            </w:r>
          </w:p>
        </w:tc>
        <w:tc>
          <w:tcPr>
            <w:tcW w:w="543" w:type="pct"/>
            <w:shd w:val="clear" w:color="auto" w:fill="auto"/>
            <w:vAlign w:val="center"/>
          </w:tcPr>
          <w:p w:rsidR="00501DCC"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w:t>
            </w:r>
          </w:p>
        </w:tc>
      </w:tr>
      <w:tr w:rsidR="00501DCC" w:rsidRPr="005B64CA" w:rsidTr="007822A1">
        <w:trPr>
          <w:trHeight w:val="340"/>
          <w:jc w:val="center"/>
        </w:trPr>
        <w:tc>
          <w:tcPr>
            <w:tcW w:w="844" w:type="pct"/>
            <w:shd w:val="clear" w:color="auto" w:fill="auto"/>
            <w:noWrap/>
            <w:vAlign w:val="center"/>
            <w:hideMark/>
          </w:tcPr>
          <w:p w:rsidR="00501DCC" w:rsidRPr="005B64CA" w:rsidRDefault="00501DCC"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管理费用</w:t>
            </w:r>
          </w:p>
        </w:tc>
        <w:tc>
          <w:tcPr>
            <w:tcW w:w="553" w:type="pct"/>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304.28</w:t>
            </w:r>
          </w:p>
        </w:tc>
        <w:tc>
          <w:tcPr>
            <w:tcW w:w="627" w:type="pct"/>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389.86</w:t>
            </w:r>
          </w:p>
        </w:tc>
        <w:tc>
          <w:tcPr>
            <w:tcW w:w="708" w:type="pct"/>
            <w:gridSpan w:val="2"/>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393.03</w:t>
            </w:r>
          </w:p>
        </w:tc>
        <w:tc>
          <w:tcPr>
            <w:tcW w:w="549" w:type="pct"/>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394.72</w:t>
            </w:r>
          </w:p>
        </w:tc>
        <w:tc>
          <w:tcPr>
            <w:tcW w:w="553" w:type="pct"/>
            <w:gridSpan w:val="2"/>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394.54</w:t>
            </w:r>
          </w:p>
        </w:tc>
        <w:tc>
          <w:tcPr>
            <w:tcW w:w="623" w:type="pct"/>
            <w:shd w:val="clear" w:color="auto" w:fill="auto"/>
            <w:noWrap/>
            <w:vAlign w:val="center"/>
            <w:hideMark/>
          </w:tcPr>
          <w:p w:rsidR="00501DCC"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394.21</w:t>
            </w:r>
          </w:p>
        </w:tc>
        <w:tc>
          <w:tcPr>
            <w:tcW w:w="543" w:type="pct"/>
            <w:shd w:val="clear" w:color="auto" w:fill="auto"/>
            <w:vAlign w:val="center"/>
          </w:tcPr>
          <w:p w:rsidR="00501DCC"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394.08</w:t>
            </w: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研发费用</w:t>
            </w:r>
          </w:p>
        </w:tc>
        <w:tc>
          <w:tcPr>
            <w:tcW w:w="553" w:type="pct"/>
            <w:shd w:val="clear" w:color="auto" w:fill="auto"/>
            <w:noWrap/>
            <w:vAlign w:val="center"/>
            <w:hideMark/>
          </w:tcPr>
          <w:p w:rsidR="00890F9E" w:rsidRPr="005B64CA" w:rsidRDefault="00890F9E" w:rsidP="00530D8B">
            <w:pPr>
              <w:jc w:val="center"/>
              <w:rPr>
                <w:rFonts w:asciiTheme="minorEastAsia" w:hAnsiTheme="minorEastAsia"/>
                <w:sz w:val="18"/>
                <w:szCs w:val="18"/>
              </w:rPr>
            </w:pPr>
            <w:r w:rsidRPr="005B64CA">
              <w:rPr>
                <w:rFonts w:asciiTheme="minorEastAsia" w:hAnsiTheme="minorEastAsia" w:hint="eastAsia"/>
                <w:sz w:val="18"/>
                <w:szCs w:val="18"/>
              </w:rPr>
              <w:t>-</w:t>
            </w:r>
          </w:p>
        </w:tc>
        <w:tc>
          <w:tcPr>
            <w:tcW w:w="627" w:type="pct"/>
            <w:shd w:val="clear" w:color="auto" w:fill="auto"/>
            <w:noWrap/>
            <w:vAlign w:val="center"/>
            <w:hideMark/>
          </w:tcPr>
          <w:p w:rsidR="00890F9E" w:rsidRPr="005B64CA" w:rsidRDefault="00890F9E" w:rsidP="00530D8B">
            <w:pPr>
              <w:jc w:val="center"/>
              <w:rPr>
                <w:rFonts w:asciiTheme="minorEastAsia" w:hAnsiTheme="minorEastAsia"/>
                <w:sz w:val="18"/>
                <w:szCs w:val="18"/>
              </w:rPr>
            </w:pPr>
            <w:r w:rsidRPr="005B64CA">
              <w:rPr>
                <w:rFonts w:asciiTheme="minorEastAsia" w:hAnsiTheme="minorEastAsia" w:hint="eastAsia"/>
                <w:sz w:val="18"/>
                <w:szCs w:val="18"/>
              </w:rPr>
              <w:t>-</w:t>
            </w:r>
          </w:p>
        </w:tc>
        <w:tc>
          <w:tcPr>
            <w:tcW w:w="708" w:type="pct"/>
            <w:gridSpan w:val="2"/>
            <w:shd w:val="clear" w:color="auto" w:fill="auto"/>
            <w:noWrap/>
            <w:vAlign w:val="center"/>
            <w:hideMark/>
          </w:tcPr>
          <w:p w:rsidR="00890F9E" w:rsidRPr="005B64CA" w:rsidRDefault="00890F9E" w:rsidP="00530D8B">
            <w:pPr>
              <w:jc w:val="center"/>
              <w:rPr>
                <w:rFonts w:asciiTheme="minorEastAsia" w:hAnsiTheme="minorEastAsia"/>
                <w:sz w:val="18"/>
                <w:szCs w:val="18"/>
              </w:rPr>
            </w:pPr>
            <w:r w:rsidRPr="005B64CA">
              <w:rPr>
                <w:rFonts w:asciiTheme="minorEastAsia" w:hAnsiTheme="minorEastAsia" w:hint="eastAsia"/>
                <w:sz w:val="18"/>
                <w:szCs w:val="18"/>
              </w:rPr>
              <w:t>-</w:t>
            </w:r>
          </w:p>
        </w:tc>
        <w:tc>
          <w:tcPr>
            <w:tcW w:w="549" w:type="pct"/>
            <w:shd w:val="clear" w:color="auto" w:fill="auto"/>
            <w:noWrap/>
            <w:vAlign w:val="center"/>
            <w:hideMark/>
          </w:tcPr>
          <w:p w:rsidR="00890F9E" w:rsidRPr="005B64CA" w:rsidRDefault="00890F9E" w:rsidP="00530D8B">
            <w:pPr>
              <w:jc w:val="center"/>
              <w:rPr>
                <w:rFonts w:asciiTheme="minorEastAsia" w:hAnsiTheme="minorEastAsia"/>
                <w:sz w:val="18"/>
                <w:szCs w:val="18"/>
              </w:rPr>
            </w:pPr>
            <w:r w:rsidRPr="005B64CA">
              <w:rPr>
                <w:rFonts w:asciiTheme="minorEastAsia" w:hAnsiTheme="minorEastAsia" w:hint="eastAsia"/>
                <w:sz w:val="18"/>
                <w:szCs w:val="18"/>
              </w:rPr>
              <w:t>-</w:t>
            </w:r>
          </w:p>
        </w:tc>
        <w:tc>
          <w:tcPr>
            <w:tcW w:w="553" w:type="pct"/>
            <w:gridSpan w:val="2"/>
            <w:shd w:val="clear" w:color="auto" w:fill="auto"/>
            <w:noWrap/>
            <w:vAlign w:val="center"/>
            <w:hideMark/>
          </w:tcPr>
          <w:p w:rsidR="00890F9E" w:rsidRPr="005B64CA" w:rsidRDefault="00890F9E" w:rsidP="00530D8B">
            <w:pPr>
              <w:jc w:val="center"/>
              <w:rPr>
                <w:rFonts w:asciiTheme="minorEastAsia" w:hAnsiTheme="minorEastAsia"/>
                <w:sz w:val="18"/>
                <w:szCs w:val="18"/>
              </w:rPr>
            </w:pPr>
            <w:r w:rsidRPr="005B64CA">
              <w:rPr>
                <w:rFonts w:asciiTheme="minorEastAsia" w:hAnsiTheme="minorEastAsia" w:hint="eastAsia"/>
                <w:sz w:val="18"/>
                <w:szCs w:val="18"/>
              </w:rPr>
              <w:t>-</w:t>
            </w:r>
          </w:p>
        </w:tc>
        <w:tc>
          <w:tcPr>
            <w:tcW w:w="623" w:type="pct"/>
            <w:shd w:val="clear" w:color="auto" w:fill="auto"/>
            <w:noWrap/>
            <w:vAlign w:val="center"/>
            <w:hideMark/>
          </w:tcPr>
          <w:p w:rsidR="00890F9E" w:rsidRPr="005B64CA" w:rsidRDefault="00890F9E" w:rsidP="00530D8B">
            <w:pPr>
              <w:jc w:val="center"/>
              <w:rPr>
                <w:rFonts w:asciiTheme="minorEastAsia" w:hAnsiTheme="minorEastAsia"/>
                <w:sz w:val="18"/>
                <w:szCs w:val="18"/>
              </w:rPr>
            </w:pPr>
            <w:r w:rsidRPr="005B64CA">
              <w:rPr>
                <w:rFonts w:asciiTheme="minorEastAsia" w:hAnsiTheme="minorEastAsia" w:hint="eastAsia"/>
                <w:sz w:val="18"/>
                <w:szCs w:val="18"/>
              </w:rPr>
              <w:t>-</w:t>
            </w:r>
          </w:p>
        </w:tc>
        <w:tc>
          <w:tcPr>
            <w:tcW w:w="543" w:type="pct"/>
            <w:shd w:val="clear" w:color="auto" w:fill="auto"/>
            <w:vAlign w:val="center"/>
          </w:tcPr>
          <w:p w:rsidR="00890F9E" w:rsidRPr="005B64CA" w:rsidRDefault="00890F9E" w:rsidP="00530D8B">
            <w:pPr>
              <w:jc w:val="center"/>
              <w:rPr>
                <w:rFonts w:asciiTheme="minorEastAsia" w:hAnsiTheme="minorEastAsia"/>
                <w:sz w:val="18"/>
                <w:szCs w:val="18"/>
              </w:rPr>
            </w:pPr>
            <w:r w:rsidRPr="005B64CA">
              <w:rPr>
                <w:rFonts w:asciiTheme="minorEastAsia" w:hAnsiTheme="minorEastAsia" w:hint="eastAsia"/>
                <w:sz w:val="18"/>
                <w:szCs w:val="18"/>
              </w:rPr>
              <w:t>-</w:t>
            </w: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财务费用</w:t>
            </w:r>
          </w:p>
        </w:tc>
        <w:tc>
          <w:tcPr>
            <w:tcW w:w="553" w:type="pct"/>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0.58</w:t>
            </w:r>
          </w:p>
        </w:tc>
        <w:tc>
          <w:tcPr>
            <w:tcW w:w="627" w:type="pct"/>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1.00</w:t>
            </w: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1.00</w:t>
            </w:r>
          </w:p>
        </w:tc>
        <w:tc>
          <w:tcPr>
            <w:tcW w:w="549" w:type="pct"/>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1.00</w:t>
            </w: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1.00</w:t>
            </w:r>
          </w:p>
        </w:tc>
        <w:tc>
          <w:tcPr>
            <w:tcW w:w="623" w:type="pct"/>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1.00</w:t>
            </w:r>
          </w:p>
        </w:tc>
        <w:tc>
          <w:tcPr>
            <w:tcW w:w="543" w:type="pct"/>
            <w:shd w:val="clear" w:color="auto" w:fill="auto"/>
            <w:vAlign w:val="center"/>
          </w:tcPr>
          <w:p w:rsidR="00890F9E" w:rsidRPr="005B64CA" w:rsidRDefault="00890F9E" w:rsidP="000C03B4">
            <w:pPr>
              <w:jc w:val="center"/>
              <w:rPr>
                <w:rFonts w:asciiTheme="minorEastAsia" w:hAnsiTheme="minorEastAsia"/>
                <w:sz w:val="18"/>
                <w:szCs w:val="18"/>
              </w:rPr>
            </w:pPr>
            <w:r w:rsidRPr="005B64CA">
              <w:rPr>
                <w:rFonts w:asciiTheme="minorEastAsia" w:hAnsiTheme="minorEastAsia" w:hint="eastAsia"/>
                <w:sz w:val="18"/>
                <w:szCs w:val="18"/>
              </w:rPr>
              <w:t>1.00</w:t>
            </w: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bCs/>
                <w:kern w:val="0"/>
                <w:sz w:val="18"/>
                <w:szCs w:val="18"/>
              </w:rPr>
            </w:pPr>
            <w:r w:rsidRPr="005B64CA">
              <w:rPr>
                <w:rFonts w:asciiTheme="minorEastAsia" w:hAnsiTheme="minorEastAsia" w:cs="Arial" w:hint="eastAsia"/>
                <w:bCs/>
                <w:kern w:val="0"/>
                <w:sz w:val="18"/>
                <w:szCs w:val="18"/>
              </w:rPr>
              <w:t>减：资产减值损失</w:t>
            </w:r>
          </w:p>
        </w:tc>
        <w:tc>
          <w:tcPr>
            <w:tcW w:w="55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7"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9"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3" w:type="pct"/>
            <w:shd w:val="clear" w:color="auto" w:fill="auto"/>
            <w:vAlign w:val="center"/>
          </w:tcPr>
          <w:p w:rsidR="00890F9E" w:rsidRPr="005B64CA" w:rsidRDefault="00890F9E" w:rsidP="000C03B4">
            <w:pPr>
              <w:jc w:val="center"/>
              <w:rPr>
                <w:rFonts w:asciiTheme="minorEastAsia" w:hAnsiTheme="minorEastAsia"/>
                <w:b/>
                <w:bCs/>
                <w:sz w:val="18"/>
                <w:szCs w:val="18"/>
              </w:rPr>
            </w:pP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bCs/>
                <w:kern w:val="0"/>
                <w:sz w:val="18"/>
                <w:szCs w:val="18"/>
              </w:rPr>
            </w:pPr>
            <w:r w:rsidRPr="005B64CA">
              <w:rPr>
                <w:rFonts w:asciiTheme="minorEastAsia" w:hAnsiTheme="minorEastAsia" w:cs="Arial" w:hint="eastAsia"/>
                <w:bCs/>
                <w:kern w:val="0"/>
                <w:sz w:val="18"/>
                <w:szCs w:val="18"/>
              </w:rPr>
              <w:t>加：公允价值变动净收益</w:t>
            </w:r>
          </w:p>
        </w:tc>
        <w:tc>
          <w:tcPr>
            <w:tcW w:w="55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7"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9"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3" w:type="pct"/>
            <w:shd w:val="clear" w:color="auto" w:fill="auto"/>
            <w:vAlign w:val="center"/>
          </w:tcPr>
          <w:p w:rsidR="00890F9E" w:rsidRPr="005B64CA" w:rsidRDefault="00890F9E" w:rsidP="000C03B4">
            <w:pPr>
              <w:jc w:val="center"/>
              <w:rPr>
                <w:rFonts w:asciiTheme="minorEastAsia" w:hAnsiTheme="minorEastAsia"/>
                <w:b/>
                <w:bCs/>
                <w:sz w:val="18"/>
                <w:szCs w:val="18"/>
              </w:rPr>
            </w:pP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bCs/>
                <w:kern w:val="0"/>
                <w:sz w:val="18"/>
                <w:szCs w:val="18"/>
              </w:rPr>
            </w:pPr>
            <w:r w:rsidRPr="005B64CA">
              <w:rPr>
                <w:rFonts w:asciiTheme="minorEastAsia" w:hAnsiTheme="minorEastAsia" w:cs="Arial" w:hint="eastAsia"/>
                <w:bCs/>
                <w:kern w:val="0"/>
                <w:sz w:val="18"/>
                <w:szCs w:val="18"/>
              </w:rPr>
              <w:t>投资收益</w:t>
            </w:r>
          </w:p>
        </w:tc>
        <w:tc>
          <w:tcPr>
            <w:tcW w:w="55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7"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9"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3" w:type="pct"/>
            <w:shd w:val="clear" w:color="auto" w:fill="auto"/>
            <w:vAlign w:val="center"/>
          </w:tcPr>
          <w:p w:rsidR="00890F9E" w:rsidRPr="005B64CA" w:rsidRDefault="00890F9E" w:rsidP="000C03B4">
            <w:pPr>
              <w:jc w:val="center"/>
              <w:rPr>
                <w:rFonts w:asciiTheme="minorEastAsia" w:hAnsiTheme="minorEastAsia"/>
                <w:b/>
                <w:bCs/>
                <w:sz w:val="18"/>
                <w:szCs w:val="18"/>
              </w:rPr>
            </w:pP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bCs/>
                <w:kern w:val="0"/>
                <w:sz w:val="18"/>
                <w:szCs w:val="18"/>
              </w:rPr>
            </w:pPr>
            <w:r w:rsidRPr="005B64CA">
              <w:rPr>
                <w:rFonts w:asciiTheme="minorEastAsia" w:hAnsiTheme="minorEastAsia" w:cs="Arial" w:hint="eastAsia"/>
                <w:bCs/>
                <w:kern w:val="0"/>
                <w:sz w:val="18"/>
                <w:szCs w:val="18"/>
              </w:rPr>
              <w:t>其他</w:t>
            </w:r>
          </w:p>
        </w:tc>
        <w:tc>
          <w:tcPr>
            <w:tcW w:w="55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7"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9"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3" w:type="pct"/>
            <w:shd w:val="clear" w:color="auto" w:fill="auto"/>
            <w:vAlign w:val="center"/>
          </w:tcPr>
          <w:p w:rsidR="00890F9E" w:rsidRPr="005B64CA" w:rsidRDefault="00890F9E" w:rsidP="000C03B4">
            <w:pPr>
              <w:jc w:val="center"/>
              <w:rPr>
                <w:rFonts w:asciiTheme="minorEastAsia" w:hAnsiTheme="minorEastAsia"/>
                <w:b/>
                <w:bCs/>
                <w:sz w:val="18"/>
                <w:szCs w:val="18"/>
              </w:rPr>
            </w:pP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kern w:val="0"/>
                <w:sz w:val="18"/>
                <w:szCs w:val="18"/>
              </w:rPr>
            </w:pPr>
            <w:r w:rsidRPr="005B64CA">
              <w:rPr>
                <w:rFonts w:asciiTheme="minorEastAsia" w:hAnsiTheme="minorEastAsia" w:cs="Arial" w:hint="eastAsia"/>
                <w:bCs/>
                <w:kern w:val="0"/>
                <w:sz w:val="18"/>
                <w:szCs w:val="18"/>
              </w:rPr>
              <w:t>二、营业利润</w:t>
            </w:r>
          </w:p>
        </w:tc>
        <w:tc>
          <w:tcPr>
            <w:tcW w:w="55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r w:rsidRPr="005B64CA">
              <w:rPr>
                <w:rFonts w:ascii="Times New Roman" w:hAnsi="Times New Roman" w:cs="Times New Roman"/>
                <w:b/>
                <w:bCs/>
                <w:kern w:val="0"/>
                <w:sz w:val="18"/>
                <w:szCs w:val="18"/>
              </w:rPr>
              <w:t>563.02</w:t>
            </w:r>
          </w:p>
        </w:tc>
        <w:tc>
          <w:tcPr>
            <w:tcW w:w="627"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r w:rsidRPr="005B64CA">
              <w:rPr>
                <w:rFonts w:ascii="Times New Roman" w:hAnsi="Times New Roman" w:cs="Times New Roman"/>
                <w:b/>
                <w:bCs/>
                <w:kern w:val="0"/>
                <w:sz w:val="18"/>
                <w:szCs w:val="18"/>
              </w:rPr>
              <w:t>944.67</w:t>
            </w: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r w:rsidRPr="005B64CA">
              <w:rPr>
                <w:rFonts w:ascii="Times New Roman" w:hAnsi="Times New Roman" w:cs="Times New Roman"/>
                <w:b/>
                <w:bCs/>
                <w:kern w:val="0"/>
                <w:sz w:val="18"/>
                <w:szCs w:val="18"/>
              </w:rPr>
              <w:t>977.92</w:t>
            </w:r>
          </w:p>
        </w:tc>
        <w:tc>
          <w:tcPr>
            <w:tcW w:w="549"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r w:rsidRPr="005B64CA">
              <w:rPr>
                <w:rFonts w:ascii="Times New Roman" w:hAnsi="Times New Roman" w:cs="Times New Roman"/>
                <w:b/>
                <w:bCs/>
                <w:kern w:val="0"/>
                <w:sz w:val="18"/>
                <w:szCs w:val="18"/>
              </w:rPr>
              <w:t>973.84</w:t>
            </w: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r w:rsidRPr="005B64CA">
              <w:rPr>
                <w:rFonts w:ascii="Times New Roman" w:hAnsi="Times New Roman" w:cs="Times New Roman"/>
                <w:b/>
                <w:bCs/>
                <w:kern w:val="0"/>
                <w:sz w:val="18"/>
                <w:szCs w:val="18"/>
              </w:rPr>
              <w:t>984.29</w:t>
            </w:r>
          </w:p>
        </w:tc>
        <w:tc>
          <w:tcPr>
            <w:tcW w:w="62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r w:rsidRPr="005B64CA">
              <w:rPr>
                <w:rFonts w:ascii="Times New Roman" w:hAnsi="Times New Roman" w:cs="Times New Roman"/>
                <w:b/>
                <w:bCs/>
                <w:kern w:val="0"/>
                <w:sz w:val="18"/>
                <w:szCs w:val="18"/>
              </w:rPr>
              <w:t>989.07</w:t>
            </w:r>
          </w:p>
        </w:tc>
        <w:tc>
          <w:tcPr>
            <w:tcW w:w="543" w:type="pct"/>
            <w:shd w:val="clear" w:color="auto" w:fill="auto"/>
            <w:vAlign w:val="center"/>
          </w:tcPr>
          <w:p w:rsidR="00890F9E" w:rsidRPr="005B64CA" w:rsidRDefault="00890F9E" w:rsidP="000C03B4">
            <w:pPr>
              <w:jc w:val="center"/>
              <w:rPr>
                <w:rFonts w:asciiTheme="minorEastAsia" w:hAnsiTheme="minorEastAsia"/>
                <w:b/>
                <w:bCs/>
                <w:sz w:val="18"/>
                <w:szCs w:val="18"/>
              </w:rPr>
            </w:pPr>
            <w:r w:rsidRPr="005B64CA">
              <w:rPr>
                <w:rFonts w:ascii="Times New Roman" w:hAnsi="Times New Roman" w:cs="Times New Roman"/>
                <w:b/>
                <w:bCs/>
                <w:kern w:val="0"/>
                <w:sz w:val="18"/>
                <w:szCs w:val="18"/>
              </w:rPr>
              <w:t>962.34</w:t>
            </w: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加：营业外收入</w:t>
            </w:r>
          </w:p>
        </w:tc>
        <w:tc>
          <w:tcPr>
            <w:tcW w:w="55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7"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9"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3" w:type="pct"/>
            <w:shd w:val="clear" w:color="auto" w:fill="auto"/>
            <w:vAlign w:val="center"/>
          </w:tcPr>
          <w:p w:rsidR="00890F9E" w:rsidRPr="005B64CA" w:rsidRDefault="00890F9E" w:rsidP="000C03B4">
            <w:pPr>
              <w:jc w:val="center"/>
              <w:rPr>
                <w:rFonts w:asciiTheme="minorEastAsia" w:hAnsiTheme="minorEastAsia"/>
                <w:b/>
                <w:bCs/>
                <w:sz w:val="18"/>
                <w:szCs w:val="18"/>
              </w:rPr>
            </w:pP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减：营业外支出</w:t>
            </w:r>
          </w:p>
        </w:tc>
        <w:tc>
          <w:tcPr>
            <w:tcW w:w="55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7"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9"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62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p>
        </w:tc>
        <w:tc>
          <w:tcPr>
            <w:tcW w:w="543" w:type="pct"/>
            <w:shd w:val="clear" w:color="auto" w:fill="auto"/>
            <w:vAlign w:val="center"/>
          </w:tcPr>
          <w:p w:rsidR="00890F9E" w:rsidRPr="005B64CA" w:rsidRDefault="00890F9E" w:rsidP="000C03B4">
            <w:pPr>
              <w:jc w:val="center"/>
              <w:rPr>
                <w:rFonts w:asciiTheme="minorEastAsia" w:hAnsiTheme="minorEastAsia"/>
                <w:b/>
                <w:bCs/>
                <w:sz w:val="18"/>
                <w:szCs w:val="18"/>
              </w:rPr>
            </w:pP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三、利润总额</w:t>
            </w:r>
          </w:p>
        </w:tc>
        <w:tc>
          <w:tcPr>
            <w:tcW w:w="553" w:type="pct"/>
            <w:shd w:val="clear" w:color="auto" w:fill="auto"/>
            <w:noWrap/>
            <w:vAlign w:val="center"/>
            <w:hideMark/>
          </w:tcPr>
          <w:p w:rsidR="00890F9E" w:rsidRPr="005B64CA" w:rsidRDefault="00890F9E" w:rsidP="000C03B4">
            <w:pPr>
              <w:jc w:val="center"/>
              <w:rPr>
                <w:rFonts w:asciiTheme="minorEastAsia" w:hAnsiTheme="minorEastAsia"/>
                <w:b/>
                <w:bCs/>
                <w:sz w:val="18"/>
                <w:szCs w:val="18"/>
              </w:rPr>
            </w:pPr>
            <w:r w:rsidRPr="005B64CA">
              <w:rPr>
                <w:rFonts w:ascii="Times New Roman" w:hAnsi="Times New Roman" w:cs="Times New Roman"/>
                <w:b/>
                <w:bCs/>
                <w:kern w:val="0"/>
                <w:sz w:val="18"/>
                <w:szCs w:val="18"/>
              </w:rPr>
              <w:t>563.02</w:t>
            </w:r>
          </w:p>
        </w:tc>
        <w:tc>
          <w:tcPr>
            <w:tcW w:w="627" w:type="pct"/>
            <w:shd w:val="clear" w:color="auto" w:fill="auto"/>
            <w:noWrap/>
            <w:vAlign w:val="center"/>
            <w:hideMark/>
          </w:tcPr>
          <w:p w:rsidR="00890F9E" w:rsidRPr="005B64CA" w:rsidRDefault="00890F9E" w:rsidP="00530D8B">
            <w:pPr>
              <w:jc w:val="center"/>
              <w:rPr>
                <w:rFonts w:asciiTheme="minorEastAsia" w:hAnsiTheme="minorEastAsia"/>
                <w:b/>
                <w:bCs/>
                <w:sz w:val="18"/>
                <w:szCs w:val="18"/>
              </w:rPr>
            </w:pPr>
            <w:r w:rsidRPr="005B64CA">
              <w:rPr>
                <w:rFonts w:ascii="Times New Roman" w:hAnsi="Times New Roman" w:cs="Times New Roman"/>
                <w:b/>
                <w:bCs/>
                <w:kern w:val="0"/>
                <w:sz w:val="18"/>
                <w:szCs w:val="18"/>
              </w:rPr>
              <w:t>944.67</w:t>
            </w:r>
          </w:p>
        </w:tc>
        <w:tc>
          <w:tcPr>
            <w:tcW w:w="708" w:type="pct"/>
            <w:gridSpan w:val="2"/>
            <w:shd w:val="clear" w:color="auto" w:fill="auto"/>
            <w:noWrap/>
            <w:vAlign w:val="center"/>
            <w:hideMark/>
          </w:tcPr>
          <w:p w:rsidR="00890F9E" w:rsidRPr="005B64CA" w:rsidRDefault="00890F9E" w:rsidP="00530D8B">
            <w:pPr>
              <w:jc w:val="center"/>
              <w:rPr>
                <w:rFonts w:asciiTheme="minorEastAsia" w:hAnsiTheme="minorEastAsia"/>
                <w:b/>
                <w:bCs/>
                <w:sz w:val="18"/>
                <w:szCs w:val="18"/>
              </w:rPr>
            </w:pPr>
            <w:r w:rsidRPr="005B64CA">
              <w:rPr>
                <w:rFonts w:ascii="Times New Roman" w:hAnsi="Times New Roman" w:cs="Times New Roman"/>
                <w:b/>
                <w:bCs/>
                <w:kern w:val="0"/>
                <w:sz w:val="18"/>
                <w:szCs w:val="18"/>
              </w:rPr>
              <w:t>977.92</w:t>
            </w:r>
          </w:p>
        </w:tc>
        <w:tc>
          <w:tcPr>
            <w:tcW w:w="549" w:type="pct"/>
            <w:shd w:val="clear" w:color="auto" w:fill="auto"/>
            <w:noWrap/>
            <w:vAlign w:val="center"/>
            <w:hideMark/>
          </w:tcPr>
          <w:p w:rsidR="00890F9E" w:rsidRPr="005B64CA" w:rsidRDefault="00890F9E" w:rsidP="00530D8B">
            <w:pPr>
              <w:jc w:val="center"/>
              <w:rPr>
                <w:rFonts w:asciiTheme="minorEastAsia" w:hAnsiTheme="minorEastAsia"/>
                <w:b/>
                <w:bCs/>
                <w:sz w:val="18"/>
                <w:szCs w:val="18"/>
              </w:rPr>
            </w:pPr>
            <w:r w:rsidRPr="005B64CA">
              <w:rPr>
                <w:rFonts w:ascii="Times New Roman" w:hAnsi="Times New Roman" w:cs="Times New Roman"/>
                <w:b/>
                <w:bCs/>
                <w:kern w:val="0"/>
                <w:sz w:val="18"/>
                <w:szCs w:val="18"/>
              </w:rPr>
              <w:t>973.84</w:t>
            </w:r>
          </w:p>
        </w:tc>
        <w:tc>
          <w:tcPr>
            <w:tcW w:w="553" w:type="pct"/>
            <w:gridSpan w:val="2"/>
            <w:shd w:val="clear" w:color="auto" w:fill="auto"/>
            <w:noWrap/>
            <w:vAlign w:val="center"/>
            <w:hideMark/>
          </w:tcPr>
          <w:p w:rsidR="00890F9E" w:rsidRPr="005B64CA" w:rsidRDefault="00890F9E" w:rsidP="00530D8B">
            <w:pPr>
              <w:jc w:val="center"/>
              <w:rPr>
                <w:rFonts w:asciiTheme="minorEastAsia" w:hAnsiTheme="minorEastAsia"/>
                <w:b/>
                <w:bCs/>
                <w:sz w:val="18"/>
                <w:szCs w:val="18"/>
              </w:rPr>
            </w:pPr>
            <w:r w:rsidRPr="005B64CA">
              <w:rPr>
                <w:rFonts w:ascii="Times New Roman" w:hAnsi="Times New Roman" w:cs="Times New Roman"/>
                <w:b/>
                <w:bCs/>
                <w:kern w:val="0"/>
                <w:sz w:val="18"/>
                <w:szCs w:val="18"/>
              </w:rPr>
              <w:t>984.29</w:t>
            </w:r>
          </w:p>
        </w:tc>
        <w:tc>
          <w:tcPr>
            <w:tcW w:w="623" w:type="pct"/>
            <w:shd w:val="clear" w:color="auto" w:fill="auto"/>
            <w:noWrap/>
            <w:vAlign w:val="center"/>
            <w:hideMark/>
          </w:tcPr>
          <w:p w:rsidR="00890F9E" w:rsidRPr="005B64CA" w:rsidRDefault="00890F9E" w:rsidP="00530D8B">
            <w:pPr>
              <w:jc w:val="center"/>
              <w:rPr>
                <w:rFonts w:asciiTheme="minorEastAsia" w:hAnsiTheme="minorEastAsia"/>
                <w:b/>
                <w:bCs/>
                <w:sz w:val="18"/>
                <w:szCs w:val="18"/>
              </w:rPr>
            </w:pPr>
            <w:r w:rsidRPr="005B64CA">
              <w:rPr>
                <w:rFonts w:ascii="Times New Roman" w:hAnsi="Times New Roman" w:cs="Times New Roman"/>
                <w:b/>
                <w:bCs/>
                <w:kern w:val="0"/>
                <w:sz w:val="18"/>
                <w:szCs w:val="18"/>
              </w:rPr>
              <w:t>989.07</w:t>
            </w:r>
          </w:p>
        </w:tc>
        <w:tc>
          <w:tcPr>
            <w:tcW w:w="543" w:type="pct"/>
            <w:shd w:val="clear" w:color="auto" w:fill="auto"/>
            <w:vAlign w:val="center"/>
          </w:tcPr>
          <w:p w:rsidR="00890F9E" w:rsidRPr="005B64CA" w:rsidRDefault="00890F9E" w:rsidP="00530D8B">
            <w:pPr>
              <w:jc w:val="center"/>
              <w:rPr>
                <w:rFonts w:asciiTheme="minorEastAsia" w:hAnsiTheme="minorEastAsia"/>
                <w:b/>
                <w:bCs/>
                <w:sz w:val="18"/>
                <w:szCs w:val="18"/>
              </w:rPr>
            </w:pPr>
            <w:r w:rsidRPr="005B64CA">
              <w:rPr>
                <w:rFonts w:ascii="Times New Roman" w:hAnsi="Times New Roman" w:cs="Times New Roman"/>
                <w:b/>
                <w:bCs/>
                <w:kern w:val="0"/>
                <w:sz w:val="18"/>
                <w:szCs w:val="18"/>
              </w:rPr>
              <w:t>962.34</w:t>
            </w: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减：所得税</w:t>
            </w:r>
          </w:p>
        </w:tc>
        <w:tc>
          <w:tcPr>
            <w:tcW w:w="553" w:type="pct"/>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141.19</w:t>
            </w:r>
          </w:p>
        </w:tc>
        <w:tc>
          <w:tcPr>
            <w:tcW w:w="627" w:type="pct"/>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236.86</w:t>
            </w: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245.19</w:t>
            </w:r>
          </w:p>
        </w:tc>
        <w:tc>
          <w:tcPr>
            <w:tcW w:w="549" w:type="pct"/>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244.18</w:t>
            </w: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246.79</w:t>
            </w:r>
          </w:p>
        </w:tc>
        <w:tc>
          <w:tcPr>
            <w:tcW w:w="623" w:type="pct"/>
            <w:shd w:val="clear" w:color="auto" w:fill="auto"/>
            <w:noWrap/>
            <w:vAlign w:val="center"/>
            <w:hideMark/>
          </w:tcPr>
          <w:p w:rsidR="00890F9E"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247.98</w:t>
            </w:r>
          </w:p>
        </w:tc>
        <w:tc>
          <w:tcPr>
            <w:tcW w:w="543" w:type="pct"/>
            <w:shd w:val="clear" w:color="auto" w:fill="auto"/>
            <w:vAlign w:val="center"/>
          </w:tcPr>
          <w:p w:rsidR="00890F9E" w:rsidRPr="005B64CA" w:rsidRDefault="00890F9E" w:rsidP="000C03B4">
            <w:pPr>
              <w:jc w:val="center"/>
              <w:rPr>
                <w:rFonts w:asciiTheme="minorEastAsia" w:hAnsiTheme="minorEastAsia"/>
                <w:sz w:val="18"/>
                <w:szCs w:val="18"/>
              </w:rPr>
            </w:pPr>
            <w:r w:rsidRPr="005B64CA">
              <w:rPr>
                <w:rFonts w:ascii="Times New Roman" w:hAnsi="Times New Roman" w:cs="Times New Roman"/>
                <w:kern w:val="0"/>
                <w:sz w:val="18"/>
                <w:szCs w:val="18"/>
              </w:rPr>
              <w:t>241.30</w:t>
            </w: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四、净利润</w:t>
            </w:r>
          </w:p>
        </w:tc>
        <w:tc>
          <w:tcPr>
            <w:tcW w:w="553" w:type="pct"/>
            <w:shd w:val="clear" w:color="auto" w:fill="auto"/>
            <w:noWrap/>
            <w:vAlign w:val="center"/>
            <w:hideMark/>
          </w:tcPr>
          <w:p w:rsidR="00890F9E" w:rsidRPr="005B64CA" w:rsidRDefault="00890F9E" w:rsidP="000C03B4">
            <w:pPr>
              <w:jc w:val="center"/>
              <w:rPr>
                <w:rFonts w:asciiTheme="minorEastAsia" w:hAnsiTheme="minorEastAsia"/>
                <w:b/>
                <w:sz w:val="18"/>
                <w:szCs w:val="18"/>
              </w:rPr>
            </w:pPr>
            <w:r w:rsidRPr="005B64CA">
              <w:rPr>
                <w:rFonts w:ascii="Times New Roman" w:hAnsi="Times New Roman" w:cs="Times New Roman"/>
                <w:b/>
                <w:bCs/>
                <w:kern w:val="0"/>
                <w:sz w:val="18"/>
                <w:szCs w:val="18"/>
              </w:rPr>
              <w:t>421.83</w:t>
            </w:r>
          </w:p>
        </w:tc>
        <w:tc>
          <w:tcPr>
            <w:tcW w:w="627" w:type="pct"/>
            <w:shd w:val="clear" w:color="auto" w:fill="auto"/>
            <w:noWrap/>
            <w:vAlign w:val="center"/>
            <w:hideMark/>
          </w:tcPr>
          <w:p w:rsidR="00890F9E" w:rsidRPr="005B64CA" w:rsidRDefault="00890F9E" w:rsidP="000C03B4">
            <w:pPr>
              <w:jc w:val="center"/>
              <w:rPr>
                <w:rFonts w:asciiTheme="minorEastAsia" w:hAnsiTheme="minorEastAsia"/>
                <w:b/>
                <w:sz w:val="18"/>
                <w:szCs w:val="18"/>
              </w:rPr>
            </w:pPr>
            <w:r w:rsidRPr="005B64CA">
              <w:rPr>
                <w:rFonts w:ascii="Times New Roman" w:hAnsi="Times New Roman" w:cs="Times New Roman"/>
                <w:b/>
                <w:bCs/>
                <w:kern w:val="0"/>
                <w:sz w:val="18"/>
                <w:szCs w:val="18"/>
              </w:rPr>
              <w:t>707.81</w:t>
            </w: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b/>
                <w:sz w:val="18"/>
                <w:szCs w:val="18"/>
              </w:rPr>
            </w:pPr>
            <w:r w:rsidRPr="005B64CA">
              <w:rPr>
                <w:rFonts w:ascii="Times New Roman" w:hAnsi="Times New Roman" w:cs="Times New Roman"/>
                <w:b/>
                <w:bCs/>
                <w:kern w:val="0"/>
                <w:sz w:val="18"/>
                <w:szCs w:val="18"/>
              </w:rPr>
              <w:t>732.73</w:t>
            </w:r>
          </w:p>
        </w:tc>
        <w:tc>
          <w:tcPr>
            <w:tcW w:w="549" w:type="pct"/>
            <w:shd w:val="clear" w:color="auto" w:fill="auto"/>
            <w:noWrap/>
            <w:vAlign w:val="center"/>
            <w:hideMark/>
          </w:tcPr>
          <w:p w:rsidR="00890F9E" w:rsidRPr="005B64CA" w:rsidRDefault="00890F9E" w:rsidP="000C03B4">
            <w:pPr>
              <w:jc w:val="center"/>
              <w:rPr>
                <w:rFonts w:asciiTheme="minorEastAsia" w:hAnsiTheme="minorEastAsia"/>
                <w:b/>
                <w:sz w:val="18"/>
                <w:szCs w:val="18"/>
              </w:rPr>
            </w:pPr>
            <w:r w:rsidRPr="005B64CA">
              <w:rPr>
                <w:rFonts w:ascii="Times New Roman" w:hAnsi="Times New Roman" w:cs="Times New Roman"/>
                <w:b/>
                <w:bCs/>
                <w:kern w:val="0"/>
                <w:sz w:val="18"/>
                <w:szCs w:val="18"/>
              </w:rPr>
              <w:t>729.67</w:t>
            </w: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b/>
                <w:sz w:val="18"/>
                <w:szCs w:val="18"/>
              </w:rPr>
            </w:pPr>
            <w:r w:rsidRPr="005B64CA">
              <w:rPr>
                <w:rFonts w:ascii="Times New Roman" w:hAnsi="Times New Roman" w:cs="Times New Roman"/>
                <w:b/>
                <w:bCs/>
                <w:kern w:val="0"/>
                <w:sz w:val="18"/>
                <w:szCs w:val="18"/>
              </w:rPr>
              <w:t>737.50</w:t>
            </w:r>
          </w:p>
        </w:tc>
        <w:tc>
          <w:tcPr>
            <w:tcW w:w="623" w:type="pct"/>
            <w:shd w:val="clear" w:color="auto" w:fill="auto"/>
            <w:noWrap/>
            <w:vAlign w:val="center"/>
            <w:hideMark/>
          </w:tcPr>
          <w:p w:rsidR="00890F9E" w:rsidRPr="005B64CA" w:rsidRDefault="00890F9E" w:rsidP="000C03B4">
            <w:pPr>
              <w:jc w:val="center"/>
              <w:rPr>
                <w:rFonts w:asciiTheme="minorEastAsia" w:hAnsiTheme="minorEastAsia"/>
                <w:b/>
                <w:sz w:val="18"/>
                <w:szCs w:val="18"/>
              </w:rPr>
            </w:pPr>
            <w:r w:rsidRPr="005B64CA">
              <w:rPr>
                <w:rFonts w:ascii="Times New Roman" w:hAnsi="Times New Roman" w:cs="Times New Roman"/>
                <w:b/>
                <w:bCs/>
                <w:kern w:val="0"/>
                <w:sz w:val="18"/>
                <w:szCs w:val="18"/>
              </w:rPr>
              <w:t>741.09</w:t>
            </w:r>
          </w:p>
        </w:tc>
        <w:tc>
          <w:tcPr>
            <w:tcW w:w="543" w:type="pct"/>
            <w:shd w:val="clear" w:color="auto" w:fill="auto"/>
            <w:vAlign w:val="center"/>
          </w:tcPr>
          <w:p w:rsidR="00890F9E" w:rsidRPr="005B64CA" w:rsidRDefault="00890F9E" w:rsidP="000C03B4">
            <w:pPr>
              <w:jc w:val="center"/>
              <w:rPr>
                <w:rFonts w:asciiTheme="minorEastAsia" w:hAnsiTheme="minorEastAsia"/>
                <w:b/>
                <w:sz w:val="18"/>
                <w:szCs w:val="18"/>
              </w:rPr>
            </w:pPr>
            <w:r w:rsidRPr="005B64CA">
              <w:rPr>
                <w:rFonts w:ascii="Times New Roman" w:hAnsi="Times New Roman" w:cs="Times New Roman"/>
                <w:b/>
                <w:bCs/>
                <w:kern w:val="0"/>
                <w:sz w:val="18"/>
                <w:szCs w:val="18"/>
              </w:rPr>
              <w:t>721.04</w:t>
            </w:r>
          </w:p>
        </w:tc>
      </w:tr>
      <w:tr w:rsidR="00890F9E" w:rsidRPr="005B64CA" w:rsidTr="007822A1">
        <w:trPr>
          <w:trHeight w:val="340"/>
          <w:jc w:val="center"/>
        </w:trPr>
        <w:tc>
          <w:tcPr>
            <w:tcW w:w="844" w:type="pct"/>
            <w:shd w:val="clear" w:color="auto" w:fill="auto"/>
            <w:noWrap/>
            <w:vAlign w:val="center"/>
            <w:hideMark/>
          </w:tcPr>
          <w:p w:rsidR="00890F9E" w:rsidRPr="005B64CA" w:rsidRDefault="00890F9E" w:rsidP="000C03B4">
            <w:pPr>
              <w:widowControl/>
              <w:jc w:val="left"/>
              <w:rPr>
                <w:rFonts w:asciiTheme="minorEastAsia" w:hAnsiTheme="minorEastAsia" w:cs="Arial"/>
                <w:kern w:val="0"/>
                <w:sz w:val="18"/>
                <w:szCs w:val="18"/>
              </w:rPr>
            </w:pPr>
            <w:r w:rsidRPr="005B64CA">
              <w:rPr>
                <w:rFonts w:asciiTheme="minorEastAsia" w:hAnsiTheme="minorEastAsia" w:cs="Arial" w:hint="eastAsia"/>
                <w:kern w:val="0"/>
                <w:sz w:val="18"/>
                <w:szCs w:val="18"/>
              </w:rPr>
              <w:t>加</w:t>
            </w:r>
            <w:r w:rsidRPr="005B64CA">
              <w:rPr>
                <w:rFonts w:asciiTheme="minorEastAsia" w:hAnsiTheme="minorEastAsia"/>
                <w:kern w:val="0"/>
                <w:sz w:val="18"/>
                <w:szCs w:val="18"/>
              </w:rPr>
              <w:t>:</w:t>
            </w:r>
            <w:r w:rsidRPr="005B64CA">
              <w:rPr>
                <w:rFonts w:asciiTheme="minorEastAsia" w:hAnsiTheme="minorEastAsia" w:cs="Arial" w:hint="eastAsia"/>
                <w:kern w:val="0"/>
                <w:sz w:val="18"/>
                <w:szCs w:val="18"/>
              </w:rPr>
              <w:t>财务费用（税后）</w:t>
            </w:r>
          </w:p>
        </w:tc>
        <w:tc>
          <w:tcPr>
            <w:tcW w:w="553" w:type="pct"/>
            <w:shd w:val="clear" w:color="auto" w:fill="auto"/>
            <w:noWrap/>
            <w:vAlign w:val="center"/>
            <w:hideMark/>
          </w:tcPr>
          <w:p w:rsidR="00890F9E" w:rsidRPr="005B64CA" w:rsidRDefault="00890F9E" w:rsidP="000C03B4">
            <w:pPr>
              <w:jc w:val="center"/>
              <w:rPr>
                <w:rFonts w:asciiTheme="minorEastAsia" w:hAnsiTheme="minorEastAsia"/>
                <w:sz w:val="18"/>
                <w:szCs w:val="18"/>
              </w:rPr>
            </w:pPr>
          </w:p>
        </w:tc>
        <w:tc>
          <w:tcPr>
            <w:tcW w:w="627" w:type="pct"/>
            <w:shd w:val="clear" w:color="auto" w:fill="auto"/>
            <w:noWrap/>
            <w:vAlign w:val="center"/>
            <w:hideMark/>
          </w:tcPr>
          <w:p w:rsidR="00890F9E" w:rsidRPr="005B64CA" w:rsidRDefault="00890F9E" w:rsidP="000C03B4">
            <w:pPr>
              <w:jc w:val="center"/>
              <w:rPr>
                <w:rFonts w:asciiTheme="minorEastAsia" w:hAnsiTheme="minorEastAsia"/>
                <w:sz w:val="18"/>
                <w:szCs w:val="18"/>
              </w:rPr>
            </w:pPr>
          </w:p>
        </w:tc>
        <w:tc>
          <w:tcPr>
            <w:tcW w:w="708" w:type="pct"/>
            <w:gridSpan w:val="2"/>
            <w:shd w:val="clear" w:color="auto" w:fill="auto"/>
            <w:noWrap/>
            <w:vAlign w:val="center"/>
            <w:hideMark/>
          </w:tcPr>
          <w:p w:rsidR="00890F9E" w:rsidRPr="005B64CA" w:rsidRDefault="00890F9E" w:rsidP="000C03B4">
            <w:pPr>
              <w:jc w:val="center"/>
              <w:rPr>
                <w:rFonts w:asciiTheme="minorEastAsia" w:hAnsiTheme="minorEastAsia"/>
                <w:sz w:val="18"/>
                <w:szCs w:val="18"/>
              </w:rPr>
            </w:pPr>
          </w:p>
        </w:tc>
        <w:tc>
          <w:tcPr>
            <w:tcW w:w="549" w:type="pct"/>
            <w:shd w:val="clear" w:color="auto" w:fill="auto"/>
            <w:noWrap/>
            <w:vAlign w:val="center"/>
            <w:hideMark/>
          </w:tcPr>
          <w:p w:rsidR="00890F9E" w:rsidRPr="005B64CA" w:rsidRDefault="00890F9E" w:rsidP="000C03B4">
            <w:pPr>
              <w:jc w:val="center"/>
              <w:rPr>
                <w:rFonts w:asciiTheme="minorEastAsia" w:hAnsiTheme="minorEastAsia"/>
                <w:sz w:val="18"/>
                <w:szCs w:val="18"/>
              </w:rPr>
            </w:pPr>
          </w:p>
        </w:tc>
        <w:tc>
          <w:tcPr>
            <w:tcW w:w="553" w:type="pct"/>
            <w:gridSpan w:val="2"/>
            <w:shd w:val="clear" w:color="auto" w:fill="auto"/>
            <w:noWrap/>
            <w:vAlign w:val="center"/>
            <w:hideMark/>
          </w:tcPr>
          <w:p w:rsidR="00890F9E" w:rsidRPr="005B64CA" w:rsidRDefault="00890F9E" w:rsidP="000C03B4">
            <w:pPr>
              <w:jc w:val="center"/>
              <w:rPr>
                <w:rFonts w:asciiTheme="minorEastAsia" w:hAnsiTheme="minorEastAsia"/>
                <w:sz w:val="18"/>
                <w:szCs w:val="18"/>
              </w:rPr>
            </w:pPr>
          </w:p>
        </w:tc>
        <w:tc>
          <w:tcPr>
            <w:tcW w:w="623" w:type="pct"/>
            <w:shd w:val="clear" w:color="auto" w:fill="auto"/>
            <w:noWrap/>
            <w:vAlign w:val="center"/>
            <w:hideMark/>
          </w:tcPr>
          <w:p w:rsidR="00890F9E" w:rsidRPr="005B64CA" w:rsidRDefault="00890F9E" w:rsidP="000C03B4">
            <w:pPr>
              <w:jc w:val="center"/>
              <w:rPr>
                <w:rFonts w:asciiTheme="minorEastAsia" w:hAnsiTheme="minorEastAsia"/>
                <w:sz w:val="18"/>
                <w:szCs w:val="18"/>
              </w:rPr>
            </w:pPr>
          </w:p>
        </w:tc>
        <w:tc>
          <w:tcPr>
            <w:tcW w:w="543" w:type="pct"/>
            <w:shd w:val="clear" w:color="auto" w:fill="auto"/>
            <w:vAlign w:val="center"/>
          </w:tcPr>
          <w:p w:rsidR="00890F9E" w:rsidRPr="005B64CA" w:rsidRDefault="00890F9E" w:rsidP="000C03B4">
            <w:pPr>
              <w:jc w:val="center"/>
              <w:rPr>
                <w:rFonts w:asciiTheme="minorEastAsia" w:hAnsiTheme="minorEastAsia"/>
                <w:sz w:val="18"/>
                <w:szCs w:val="18"/>
              </w:rPr>
            </w:pPr>
          </w:p>
        </w:tc>
      </w:tr>
      <w:tr w:rsidR="00890F9E" w:rsidRPr="00D00539" w:rsidTr="007822A1">
        <w:trPr>
          <w:trHeight w:val="340"/>
          <w:jc w:val="center"/>
        </w:trPr>
        <w:tc>
          <w:tcPr>
            <w:tcW w:w="844" w:type="pct"/>
            <w:shd w:val="clear" w:color="auto" w:fill="auto"/>
            <w:noWrap/>
            <w:vAlign w:val="center"/>
          </w:tcPr>
          <w:p w:rsidR="00890F9E" w:rsidRPr="00D00539" w:rsidRDefault="00890F9E" w:rsidP="000C03B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五、息前税后营业利润</w:t>
            </w:r>
          </w:p>
        </w:tc>
        <w:tc>
          <w:tcPr>
            <w:tcW w:w="553" w:type="pct"/>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b/>
                <w:bCs/>
                <w:kern w:val="0"/>
                <w:sz w:val="18"/>
                <w:szCs w:val="18"/>
              </w:rPr>
              <w:t>421.83</w:t>
            </w:r>
          </w:p>
        </w:tc>
        <w:tc>
          <w:tcPr>
            <w:tcW w:w="627" w:type="pct"/>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b/>
                <w:bCs/>
                <w:kern w:val="0"/>
                <w:sz w:val="18"/>
                <w:szCs w:val="18"/>
              </w:rPr>
              <w:t>707.81</w:t>
            </w:r>
          </w:p>
        </w:tc>
        <w:tc>
          <w:tcPr>
            <w:tcW w:w="708" w:type="pct"/>
            <w:gridSpan w:val="2"/>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b/>
                <w:bCs/>
                <w:kern w:val="0"/>
                <w:sz w:val="18"/>
                <w:szCs w:val="18"/>
              </w:rPr>
              <w:t>732.73</w:t>
            </w:r>
          </w:p>
        </w:tc>
        <w:tc>
          <w:tcPr>
            <w:tcW w:w="549" w:type="pct"/>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b/>
                <w:bCs/>
                <w:kern w:val="0"/>
                <w:sz w:val="18"/>
                <w:szCs w:val="18"/>
              </w:rPr>
              <w:t>729.67</w:t>
            </w:r>
          </w:p>
        </w:tc>
        <w:tc>
          <w:tcPr>
            <w:tcW w:w="553" w:type="pct"/>
            <w:gridSpan w:val="2"/>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b/>
                <w:bCs/>
                <w:kern w:val="0"/>
                <w:sz w:val="18"/>
                <w:szCs w:val="18"/>
              </w:rPr>
              <w:t>737.50</w:t>
            </w:r>
          </w:p>
        </w:tc>
        <w:tc>
          <w:tcPr>
            <w:tcW w:w="623" w:type="pct"/>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b/>
                <w:bCs/>
                <w:kern w:val="0"/>
                <w:sz w:val="18"/>
                <w:szCs w:val="18"/>
              </w:rPr>
              <w:t>741.09</w:t>
            </w:r>
          </w:p>
        </w:tc>
        <w:tc>
          <w:tcPr>
            <w:tcW w:w="543" w:type="pct"/>
            <w:shd w:val="clear" w:color="auto" w:fill="auto"/>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b/>
                <w:bCs/>
                <w:kern w:val="0"/>
                <w:sz w:val="18"/>
                <w:szCs w:val="18"/>
              </w:rPr>
              <w:t>721.04</w:t>
            </w:r>
          </w:p>
        </w:tc>
      </w:tr>
      <w:tr w:rsidR="00890F9E" w:rsidRPr="00D00539" w:rsidTr="007822A1">
        <w:trPr>
          <w:trHeight w:val="340"/>
          <w:jc w:val="center"/>
        </w:trPr>
        <w:tc>
          <w:tcPr>
            <w:tcW w:w="844" w:type="pct"/>
            <w:shd w:val="clear" w:color="auto" w:fill="auto"/>
            <w:noWrap/>
            <w:vAlign w:val="center"/>
          </w:tcPr>
          <w:p w:rsidR="00890F9E" w:rsidRPr="00D00539" w:rsidRDefault="00890F9E" w:rsidP="000C03B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加：折旧</w:t>
            </w:r>
          </w:p>
        </w:tc>
        <w:tc>
          <w:tcPr>
            <w:tcW w:w="553" w:type="pct"/>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kern w:val="0"/>
                <w:sz w:val="18"/>
                <w:szCs w:val="18"/>
              </w:rPr>
              <w:t>35.94</w:t>
            </w:r>
          </w:p>
        </w:tc>
        <w:tc>
          <w:tcPr>
            <w:tcW w:w="627" w:type="pct"/>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kern w:val="0"/>
                <w:sz w:val="18"/>
                <w:szCs w:val="18"/>
              </w:rPr>
              <w:t>62.27</w:t>
            </w:r>
          </w:p>
        </w:tc>
        <w:tc>
          <w:tcPr>
            <w:tcW w:w="708" w:type="pct"/>
            <w:gridSpan w:val="2"/>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kern w:val="0"/>
                <w:sz w:val="18"/>
                <w:szCs w:val="18"/>
              </w:rPr>
              <w:t>61.27</w:t>
            </w:r>
          </w:p>
        </w:tc>
        <w:tc>
          <w:tcPr>
            <w:tcW w:w="549" w:type="pct"/>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kern w:val="0"/>
                <w:sz w:val="18"/>
                <w:szCs w:val="18"/>
              </w:rPr>
              <w:t>55.52</w:t>
            </w:r>
          </w:p>
        </w:tc>
        <w:tc>
          <w:tcPr>
            <w:tcW w:w="553" w:type="pct"/>
            <w:gridSpan w:val="2"/>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kern w:val="0"/>
                <w:sz w:val="18"/>
                <w:szCs w:val="18"/>
              </w:rPr>
              <w:t>51.21</w:t>
            </w:r>
          </w:p>
        </w:tc>
        <w:tc>
          <w:tcPr>
            <w:tcW w:w="623" w:type="pct"/>
            <w:shd w:val="clear" w:color="auto" w:fill="auto"/>
            <w:noWrap/>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kern w:val="0"/>
                <w:sz w:val="18"/>
                <w:szCs w:val="18"/>
              </w:rPr>
              <w:t>48.88</w:t>
            </w:r>
          </w:p>
        </w:tc>
        <w:tc>
          <w:tcPr>
            <w:tcW w:w="543" w:type="pct"/>
            <w:shd w:val="clear" w:color="auto" w:fill="auto"/>
            <w:vAlign w:val="center"/>
          </w:tcPr>
          <w:p w:rsidR="00890F9E" w:rsidRPr="00D00539" w:rsidRDefault="00890F9E" w:rsidP="000C03B4">
            <w:pPr>
              <w:jc w:val="center"/>
              <w:rPr>
                <w:rFonts w:asciiTheme="minorEastAsia" w:hAnsiTheme="minorEastAsia"/>
                <w:color w:val="000000"/>
                <w:sz w:val="18"/>
                <w:szCs w:val="18"/>
              </w:rPr>
            </w:pPr>
            <w:r>
              <w:rPr>
                <w:rFonts w:ascii="Times New Roman" w:hAnsi="Times New Roman" w:cs="Times New Roman"/>
                <w:kern w:val="0"/>
                <w:sz w:val="18"/>
                <w:szCs w:val="18"/>
              </w:rPr>
              <w:t>76.88</w:t>
            </w:r>
          </w:p>
        </w:tc>
      </w:tr>
      <w:tr w:rsidR="00890F9E" w:rsidRPr="00D00539" w:rsidTr="007822A1">
        <w:trPr>
          <w:trHeight w:val="340"/>
          <w:jc w:val="center"/>
        </w:trPr>
        <w:tc>
          <w:tcPr>
            <w:tcW w:w="844" w:type="pct"/>
            <w:shd w:val="clear" w:color="auto" w:fill="auto"/>
            <w:noWrap/>
            <w:vAlign w:val="center"/>
          </w:tcPr>
          <w:p w:rsidR="00890F9E" w:rsidRPr="00D00539" w:rsidRDefault="00890F9E" w:rsidP="000C03B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摊销</w:t>
            </w:r>
          </w:p>
        </w:tc>
        <w:tc>
          <w:tcPr>
            <w:tcW w:w="553"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10.71</w:t>
            </w:r>
          </w:p>
        </w:tc>
        <w:tc>
          <w:tcPr>
            <w:tcW w:w="627"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18.35</w:t>
            </w:r>
          </w:p>
        </w:tc>
        <w:tc>
          <w:tcPr>
            <w:tcW w:w="708" w:type="pct"/>
            <w:gridSpan w:val="2"/>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18.35</w:t>
            </w:r>
          </w:p>
        </w:tc>
        <w:tc>
          <w:tcPr>
            <w:tcW w:w="549"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18.35</w:t>
            </w:r>
          </w:p>
        </w:tc>
        <w:tc>
          <w:tcPr>
            <w:tcW w:w="553" w:type="pct"/>
            <w:gridSpan w:val="2"/>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12.67</w:t>
            </w:r>
          </w:p>
        </w:tc>
        <w:tc>
          <w:tcPr>
            <w:tcW w:w="623"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9.95</w:t>
            </w:r>
          </w:p>
        </w:tc>
        <w:tc>
          <w:tcPr>
            <w:tcW w:w="543" w:type="pct"/>
            <w:shd w:val="clear" w:color="auto" w:fill="auto"/>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9.59</w:t>
            </w:r>
          </w:p>
        </w:tc>
      </w:tr>
      <w:tr w:rsidR="00890F9E" w:rsidRPr="00D00539" w:rsidTr="007822A1">
        <w:trPr>
          <w:trHeight w:val="340"/>
          <w:jc w:val="center"/>
        </w:trPr>
        <w:tc>
          <w:tcPr>
            <w:tcW w:w="844" w:type="pct"/>
            <w:shd w:val="clear" w:color="auto" w:fill="auto"/>
            <w:noWrap/>
            <w:vAlign w:val="center"/>
          </w:tcPr>
          <w:p w:rsidR="00890F9E" w:rsidRPr="00D00539" w:rsidRDefault="00890F9E" w:rsidP="000C03B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其他非付现支出</w:t>
            </w:r>
          </w:p>
        </w:tc>
        <w:tc>
          <w:tcPr>
            <w:tcW w:w="553" w:type="pct"/>
            <w:shd w:val="clear" w:color="auto" w:fill="auto"/>
            <w:noWrap/>
            <w:vAlign w:val="center"/>
          </w:tcPr>
          <w:p w:rsidR="00890F9E" w:rsidRPr="00D00539" w:rsidRDefault="00890F9E" w:rsidP="000C03B4">
            <w:pPr>
              <w:jc w:val="center"/>
              <w:rPr>
                <w:rFonts w:asciiTheme="minorEastAsia" w:hAnsiTheme="minorEastAsia"/>
                <w:b/>
                <w:bCs/>
                <w:color w:val="000000"/>
                <w:sz w:val="18"/>
                <w:szCs w:val="18"/>
              </w:rPr>
            </w:pPr>
          </w:p>
        </w:tc>
        <w:tc>
          <w:tcPr>
            <w:tcW w:w="627" w:type="pct"/>
            <w:shd w:val="clear" w:color="auto" w:fill="auto"/>
            <w:noWrap/>
            <w:vAlign w:val="center"/>
          </w:tcPr>
          <w:p w:rsidR="00890F9E" w:rsidRPr="00D00539" w:rsidRDefault="00890F9E" w:rsidP="000C03B4">
            <w:pPr>
              <w:jc w:val="center"/>
              <w:rPr>
                <w:rFonts w:asciiTheme="minorEastAsia" w:hAnsiTheme="minorEastAsia"/>
                <w:b/>
                <w:bCs/>
                <w:color w:val="000000"/>
                <w:sz w:val="18"/>
                <w:szCs w:val="18"/>
              </w:rPr>
            </w:pPr>
          </w:p>
        </w:tc>
        <w:tc>
          <w:tcPr>
            <w:tcW w:w="708" w:type="pct"/>
            <w:gridSpan w:val="2"/>
            <w:shd w:val="clear" w:color="auto" w:fill="auto"/>
            <w:noWrap/>
            <w:vAlign w:val="center"/>
          </w:tcPr>
          <w:p w:rsidR="00890F9E" w:rsidRPr="00D00539" w:rsidRDefault="00890F9E" w:rsidP="000C03B4">
            <w:pPr>
              <w:jc w:val="center"/>
              <w:rPr>
                <w:rFonts w:asciiTheme="minorEastAsia" w:hAnsiTheme="minorEastAsia"/>
                <w:b/>
                <w:bCs/>
                <w:color w:val="000000"/>
                <w:sz w:val="18"/>
                <w:szCs w:val="18"/>
              </w:rPr>
            </w:pPr>
          </w:p>
        </w:tc>
        <w:tc>
          <w:tcPr>
            <w:tcW w:w="549" w:type="pct"/>
            <w:shd w:val="clear" w:color="auto" w:fill="auto"/>
            <w:noWrap/>
            <w:vAlign w:val="center"/>
          </w:tcPr>
          <w:p w:rsidR="00890F9E" w:rsidRPr="00D00539" w:rsidRDefault="00890F9E" w:rsidP="000C03B4">
            <w:pPr>
              <w:jc w:val="center"/>
              <w:rPr>
                <w:rFonts w:asciiTheme="minorEastAsia" w:hAnsiTheme="minorEastAsia"/>
                <w:b/>
                <w:bCs/>
                <w:color w:val="000000"/>
                <w:sz w:val="18"/>
                <w:szCs w:val="18"/>
              </w:rPr>
            </w:pPr>
          </w:p>
        </w:tc>
        <w:tc>
          <w:tcPr>
            <w:tcW w:w="553" w:type="pct"/>
            <w:gridSpan w:val="2"/>
            <w:shd w:val="clear" w:color="auto" w:fill="auto"/>
            <w:noWrap/>
            <w:vAlign w:val="center"/>
          </w:tcPr>
          <w:p w:rsidR="00890F9E" w:rsidRPr="00D00539" w:rsidRDefault="00890F9E" w:rsidP="000C03B4">
            <w:pPr>
              <w:jc w:val="center"/>
              <w:rPr>
                <w:rFonts w:asciiTheme="minorEastAsia" w:hAnsiTheme="minorEastAsia"/>
                <w:b/>
                <w:bCs/>
                <w:color w:val="000000"/>
                <w:sz w:val="18"/>
                <w:szCs w:val="18"/>
              </w:rPr>
            </w:pPr>
          </w:p>
        </w:tc>
        <w:tc>
          <w:tcPr>
            <w:tcW w:w="623" w:type="pct"/>
            <w:shd w:val="clear" w:color="auto" w:fill="auto"/>
            <w:noWrap/>
            <w:vAlign w:val="center"/>
          </w:tcPr>
          <w:p w:rsidR="00890F9E" w:rsidRPr="00D00539" w:rsidRDefault="00890F9E" w:rsidP="000C03B4">
            <w:pPr>
              <w:jc w:val="center"/>
              <w:rPr>
                <w:rFonts w:asciiTheme="minorEastAsia" w:hAnsiTheme="minorEastAsia"/>
                <w:b/>
                <w:bCs/>
                <w:color w:val="000000"/>
                <w:sz w:val="18"/>
                <w:szCs w:val="18"/>
              </w:rPr>
            </w:pPr>
          </w:p>
        </w:tc>
        <w:tc>
          <w:tcPr>
            <w:tcW w:w="543" w:type="pct"/>
            <w:shd w:val="clear" w:color="auto" w:fill="auto"/>
            <w:vAlign w:val="center"/>
          </w:tcPr>
          <w:p w:rsidR="00890F9E" w:rsidRPr="00D00539" w:rsidRDefault="00890F9E" w:rsidP="000C03B4">
            <w:pPr>
              <w:jc w:val="center"/>
              <w:rPr>
                <w:rFonts w:asciiTheme="minorEastAsia" w:hAnsiTheme="minorEastAsia"/>
                <w:b/>
                <w:bCs/>
                <w:color w:val="000000"/>
                <w:sz w:val="18"/>
                <w:szCs w:val="18"/>
              </w:rPr>
            </w:pPr>
          </w:p>
        </w:tc>
      </w:tr>
      <w:tr w:rsidR="00890F9E" w:rsidRPr="00D00539" w:rsidTr="007822A1">
        <w:trPr>
          <w:trHeight w:val="340"/>
          <w:jc w:val="center"/>
        </w:trPr>
        <w:tc>
          <w:tcPr>
            <w:tcW w:w="844" w:type="pct"/>
            <w:shd w:val="clear" w:color="auto" w:fill="auto"/>
            <w:noWrap/>
            <w:vAlign w:val="center"/>
          </w:tcPr>
          <w:p w:rsidR="00890F9E" w:rsidRPr="00D00539" w:rsidRDefault="00890F9E" w:rsidP="000C03B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减：资本性支出</w:t>
            </w:r>
          </w:p>
        </w:tc>
        <w:tc>
          <w:tcPr>
            <w:tcW w:w="553"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13.13</w:t>
            </w:r>
          </w:p>
        </w:tc>
        <w:tc>
          <w:tcPr>
            <w:tcW w:w="627"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7.64</w:t>
            </w:r>
          </w:p>
        </w:tc>
        <w:tc>
          <w:tcPr>
            <w:tcW w:w="708" w:type="pct"/>
            <w:gridSpan w:val="2"/>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4.19</w:t>
            </w:r>
          </w:p>
        </w:tc>
        <w:tc>
          <w:tcPr>
            <w:tcW w:w="549"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10.40</w:t>
            </w:r>
          </w:p>
        </w:tc>
        <w:tc>
          <w:tcPr>
            <w:tcW w:w="553" w:type="pct"/>
            <w:gridSpan w:val="2"/>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37.90</w:t>
            </w:r>
          </w:p>
        </w:tc>
        <w:tc>
          <w:tcPr>
            <w:tcW w:w="623"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29.42</w:t>
            </w:r>
          </w:p>
        </w:tc>
        <w:tc>
          <w:tcPr>
            <w:tcW w:w="543" w:type="pct"/>
            <w:shd w:val="clear" w:color="auto" w:fill="auto"/>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97.95</w:t>
            </w:r>
          </w:p>
        </w:tc>
      </w:tr>
      <w:tr w:rsidR="00890F9E" w:rsidRPr="00D00539" w:rsidTr="007822A1">
        <w:trPr>
          <w:trHeight w:val="340"/>
          <w:jc w:val="center"/>
        </w:trPr>
        <w:tc>
          <w:tcPr>
            <w:tcW w:w="844" w:type="pct"/>
            <w:shd w:val="clear" w:color="auto" w:fill="auto"/>
            <w:noWrap/>
            <w:vAlign w:val="center"/>
          </w:tcPr>
          <w:p w:rsidR="00890F9E" w:rsidRPr="00D00539" w:rsidRDefault="00890F9E" w:rsidP="000C03B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营运资本变动</w:t>
            </w:r>
          </w:p>
        </w:tc>
        <w:tc>
          <w:tcPr>
            <w:tcW w:w="553" w:type="pct"/>
            <w:shd w:val="clear" w:color="auto" w:fill="auto"/>
            <w:noWrap/>
            <w:vAlign w:val="center"/>
          </w:tcPr>
          <w:p w:rsidR="00890F9E" w:rsidRPr="00D00539" w:rsidRDefault="00890F9E" w:rsidP="000C03B4">
            <w:pPr>
              <w:jc w:val="center"/>
              <w:rPr>
                <w:rFonts w:asciiTheme="minorEastAsia" w:hAnsiTheme="minorEastAsia"/>
                <w:b/>
                <w:bCs/>
                <w:color w:val="000000"/>
                <w:sz w:val="18"/>
                <w:szCs w:val="18"/>
              </w:rPr>
            </w:pPr>
          </w:p>
        </w:tc>
        <w:tc>
          <w:tcPr>
            <w:tcW w:w="627"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107.30</w:t>
            </w:r>
          </w:p>
        </w:tc>
        <w:tc>
          <w:tcPr>
            <w:tcW w:w="708" w:type="pct"/>
            <w:gridSpan w:val="2"/>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77.07</w:t>
            </w:r>
          </w:p>
        </w:tc>
        <w:tc>
          <w:tcPr>
            <w:tcW w:w="549"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49.01</w:t>
            </w:r>
          </w:p>
        </w:tc>
        <w:tc>
          <w:tcPr>
            <w:tcW w:w="553" w:type="pct"/>
            <w:gridSpan w:val="2"/>
            <w:shd w:val="clear" w:color="auto" w:fill="auto"/>
            <w:noWrap/>
            <w:vAlign w:val="center"/>
          </w:tcPr>
          <w:p w:rsidR="00890F9E" w:rsidRPr="00D00539" w:rsidRDefault="00890F9E" w:rsidP="000C03B4">
            <w:pPr>
              <w:jc w:val="center"/>
              <w:rPr>
                <w:rFonts w:asciiTheme="minorEastAsia" w:hAnsiTheme="minorEastAsia"/>
                <w:b/>
                <w:bCs/>
                <w:color w:val="000000"/>
                <w:sz w:val="18"/>
                <w:szCs w:val="18"/>
              </w:rPr>
            </w:pPr>
          </w:p>
        </w:tc>
        <w:tc>
          <w:tcPr>
            <w:tcW w:w="623" w:type="pct"/>
            <w:shd w:val="clear" w:color="auto" w:fill="auto"/>
            <w:noWrap/>
            <w:vAlign w:val="center"/>
          </w:tcPr>
          <w:p w:rsidR="00890F9E" w:rsidRPr="00D00539" w:rsidRDefault="00890F9E" w:rsidP="000C03B4">
            <w:pPr>
              <w:jc w:val="center"/>
              <w:rPr>
                <w:rFonts w:asciiTheme="minorEastAsia" w:hAnsiTheme="minorEastAsia"/>
                <w:b/>
                <w:bCs/>
                <w:color w:val="000000"/>
                <w:sz w:val="18"/>
                <w:szCs w:val="18"/>
              </w:rPr>
            </w:pPr>
          </w:p>
        </w:tc>
        <w:tc>
          <w:tcPr>
            <w:tcW w:w="543" w:type="pct"/>
            <w:shd w:val="clear" w:color="auto" w:fill="auto"/>
            <w:vAlign w:val="center"/>
          </w:tcPr>
          <w:p w:rsidR="00890F9E" w:rsidRPr="00D00539" w:rsidRDefault="00890F9E" w:rsidP="000C03B4">
            <w:pPr>
              <w:jc w:val="center"/>
              <w:rPr>
                <w:rFonts w:asciiTheme="minorEastAsia" w:hAnsiTheme="minorEastAsia"/>
                <w:b/>
                <w:bCs/>
                <w:color w:val="000000"/>
                <w:sz w:val="18"/>
                <w:szCs w:val="18"/>
              </w:rPr>
            </w:pPr>
          </w:p>
        </w:tc>
      </w:tr>
      <w:tr w:rsidR="00890F9E" w:rsidRPr="00D00539" w:rsidTr="007822A1">
        <w:trPr>
          <w:trHeight w:val="340"/>
          <w:jc w:val="center"/>
        </w:trPr>
        <w:tc>
          <w:tcPr>
            <w:tcW w:w="844" w:type="pct"/>
            <w:shd w:val="clear" w:color="auto" w:fill="auto"/>
            <w:noWrap/>
            <w:vAlign w:val="center"/>
          </w:tcPr>
          <w:p w:rsidR="00890F9E" w:rsidRPr="00D00539" w:rsidRDefault="00890F9E" w:rsidP="00890F9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六、自由</w:t>
            </w:r>
            <w:r w:rsidRPr="00D00539">
              <w:rPr>
                <w:rFonts w:asciiTheme="minorEastAsia" w:hAnsiTheme="minorEastAsia" w:cs="Arial" w:hint="eastAsia"/>
                <w:kern w:val="0"/>
                <w:sz w:val="18"/>
                <w:szCs w:val="18"/>
              </w:rPr>
              <w:t>现金流</w:t>
            </w:r>
            <w:r>
              <w:rPr>
                <w:rFonts w:asciiTheme="minorEastAsia" w:hAnsiTheme="minorEastAsia" w:cs="Arial" w:hint="eastAsia"/>
                <w:kern w:val="0"/>
                <w:sz w:val="18"/>
                <w:szCs w:val="18"/>
              </w:rPr>
              <w:t>量</w:t>
            </w:r>
          </w:p>
        </w:tc>
        <w:tc>
          <w:tcPr>
            <w:tcW w:w="553"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455.34</w:t>
            </w:r>
          </w:p>
        </w:tc>
        <w:tc>
          <w:tcPr>
            <w:tcW w:w="627"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673.49</w:t>
            </w:r>
          </w:p>
        </w:tc>
        <w:tc>
          <w:tcPr>
            <w:tcW w:w="708" w:type="pct"/>
            <w:gridSpan w:val="2"/>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731.10</w:t>
            </w:r>
          </w:p>
        </w:tc>
        <w:tc>
          <w:tcPr>
            <w:tcW w:w="549"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744.14</w:t>
            </w:r>
          </w:p>
        </w:tc>
        <w:tc>
          <w:tcPr>
            <w:tcW w:w="553" w:type="pct"/>
            <w:gridSpan w:val="2"/>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763.48</w:t>
            </w:r>
          </w:p>
        </w:tc>
        <w:tc>
          <w:tcPr>
            <w:tcW w:w="623" w:type="pct"/>
            <w:shd w:val="clear" w:color="auto" w:fill="auto"/>
            <w:noWrap/>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770.50</w:t>
            </w:r>
          </w:p>
        </w:tc>
        <w:tc>
          <w:tcPr>
            <w:tcW w:w="543" w:type="pct"/>
            <w:shd w:val="clear" w:color="auto" w:fill="auto"/>
            <w:vAlign w:val="center"/>
          </w:tcPr>
          <w:p w:rsidR="00890F9E" w:rsidRPr="00D00539" w:rsidRDefault="003F5F37" w:rsidP="000C03B4">
            <w:pPr>
              <w:jc w:val="center"/>
              <w:rPr>
                <w:rFonts w:asciiTheme="minorEastAsia" w:hAnsiTheme="minorEastAsia"/>
                <w:b/>
                <w:bCs/>
                <w:color w:val="000000"/>
                <w:sz w:val="18"/>
                <w:szCs w:val="18"/>
              </w:rPr>
            </w:pPr>
            <w:r>
              <w:rPr>
                <w:rFonts w:ascii="Times New Roman" w:hAnsi="Times New Roman" w:cs="Times New Roman"/>
                <w:kern w:val="0"/>
                <w:sz w:val="18"/>
                <w:szCs w:val="18"/>
              </w:rPr>
              <w:t>709.55</w:t>
            </w:r>
          </w:p>
        </w:tc>
      </w:tr>
      <w:tr w:rsidR="003F5F37" w:rsidRPr="00D00539" w:rsidTr="007822A1">
        <w:trPr>
          <w:trHeight w:val="340"/>
          <w:jc w:val="center"/>
        </w:trPr>
        <w:tc>
          <w:tcPr>
            <w:tcW w:w="844" w:type="pct"/>
            <w:shd w:val="clear" w:color="auto" w:fill="auto"/>
            <w:noWrap/>
            <w:vAlign w:val="center"/>
          </w:tcPr>
          <w:p w:rsidR="003F5F37" w:rsidRPr="00D00539" w:rsidRDefault="003F5F37" w:rsidP="000C03B4">
            <w:pPr>
              <w:widowControl/>
              <w:jc w:val="left"/>
              <w:rPr>
                <w:rFonts w:asciiTheme="minorEastAsia" w:hAnsiTheme="minorEastAsia" w:cs="Arial"/>
                <w:kern w:val="0"/>
                <w:sz w:val="18"/>
                <w:szCs w:val="18"/>
              </w:rPr>
            </w:pPr>
            <w:r w:rsidRPr="00D00539">
              <w:rPr>
                <w:rFonts w:asciiTheme="minorEastAsia" w:hAnsiTheme="minorEastAsia" w:cs="Arial" w:hint="eastAsia"/>
                <w:kern w:val="0"/>
                <w:sz w:val="18"/>
                <w:szCs w:val="18"/>
              </w:rPr>
              <w:t>折现率</w:t>
            </w:r>
          </w:p>
        </w:tc>
        <w:tc>
          <w:tcPr>
            <w:tcW w:w="553" w:type="pct"/>
            <w:shd w:val="clear" w:color="auto" w:fill="auto"/>
            <w:noWrap/>
            <w:vAlign w:val="center"/>
          </w:tcPr>
          <w:p w:rsidR="003F5F37" w:rsidRPr="00D00539" w:rsidRDefault="003F5F37" w:rsidP="000C03B4">
            <w:pPr>
              <w:jc w:val="center"/>
              <w:outlineLvl w:val="0"/>
              <w:rPr>
                <w:rFonts w:asciiTheme="minorEastAsia" w:hAnsiTheme="minorEastAsia"/>
                <w:sz w:val="18"/>
                <w:szCs w:val="18"/>
              </w:rPr>
            </w:pPr>
            <w:r>
              <w:rPr>
                <w:rFonts w:ascii="Times New Roman" w:hAnsi="Times New Roman" w:cs="Times New Roman"/>
                <w:kern w:val="0"/>
                <w:sz w:val="18"/>
                <w:szCs w:val="18"/>
              </w:rPr>
              <w:t>12.50%</w:t>
            </w:r>
          </w:p>
        </w:tc>
        <w:tc>
          <w:tcPr>
            <w:tcW w:w="627" w:type="pct"/>
            <w:shd w:val="clear" w:color="auto" w:fill="auto"/>
            <w:noWrap/>
            <w:vAlign w:val="center"/>
          </w:tcPr>
          <w:p w:rsidR="003F5F37" w:rsidRPr="00D00539" w:rsidRDefault="003F5F37" w:rsidP="000C03B4">
            <w:pPr>
              <w:jc w:val="center"/>
              <w:outlineLvl w:val="0"/>
              <w:rPr>
                <w:rFonts w:asciiTheme="minorEastAsia" w:hAnsiTheme="minorEastAsia"/>
                <w:color w:val="000000"/>
                <w:sz w:val="18"/>
                <w:szCs w:val="18"/>
              </w:rPr>
            </w:pPr>
            <w:r>
              <w:rPr>
                <w:rFonts w:ascii="Times New Roman" w:hAnsi="Times New Roman" w:cs="Times New Roman"/>
                <w:kern w:val="0"/>
                <w:sz w:val="18"/>
                <w:szCs w:val="18"/>
              </w:rPr>
              <w:t>12.50%</w:t>
            </w:r>
          </w:p>
        </w:tc>
        <w:tc>
          <w:tcPr>
            <w:tcW w:w="699" w:type="pct"/>
            <w:shd w:val="clear" w:color="auto" w:fill="auto"/>
            <w:noWrap/>
            <w:vAlign w:val="center"/>
          </w:tcPr>
          <w:p w:rsidR="003F5F37" w:rsidRPr="00D00539" w:rsidRDefault="003F5F37" w:rsidP="000C03B4">
            <w:pPr>
              <w:jc w:val="center"/>
              <w:outlineLvl w:val="0"/>
              <w:rPr>
                <w:rFonts w:asciiTheme="minorEastAsia" w:hAnsiTheme="minorEastAsia"/>
                <w:color w:val="000000"/>
                <w:sz w:val="18"/>
                <w:szCs w:val="18"/>
              </w:rPr>
            </w:pPr>
            <w:r>
              <w:rPr>
                <w:rFonts w:ascii="Times New Roman" w:hAnsi="Times New Roman" w:cs="Times New Roman"/>
                <w:kern w:val="0"/>
                <w:sz w:val="18"/>
                <w:szCs w:val="18"/>
              </w:rPr>
              <w:t>12.50%</w:t>
            </w:r>
          </w:p>
        </w:tc>
        <w:tc>
          <w:tcPr>
            <w:tcW w:w="558" w:type="pct"/>
            <w:gridSpan w:val="2"/>
            <w:shd w:val="clear" w:color="auto" w:fill="auto"/>
            <w:noWrap/>
            <w:vAlign w:val="center"/>
          </w:tcPr>
          <w:p w:rsidR="003F5F37" w:rsidRPr="00D00539" w:rsidRDefault="003F5F37" w:rsidP="000C03B4">
            <w:pPr>
              <w:jc w:val="center"/>
              <w:outlineLvl w:val="0"/>
              <w:rPr>
                <w:rFonts w:asciiTheme="minorEastAsia" w:hAnsiTheme="minorEastAsia"/>
                <w:color w:val="000000"/>
                <w:sz w:val="18"/>
                <w:szCs w:val="18"/>
              </w:rPr>
            </w:pPr>
            <w:r>
              <w:rPr>
                <w:rFonts w:ascii="Times New Roman" w:hAnsi="Times New Roman" w:cs="Times New Roman"/>
                <w:kern w:val="0"/>
                <w:sz w:val="18"/>
                <w:szCs w:val="18"/>
              </w:rPr>
              <w:t>12.50%</w:t>
            </w:r>
          </w:p>
        </w:tc>
        <w:tc>
          <w:tcPr>
            <w:tcW w:w="549" w:type="pct"/>
            <w:shd w:val="clear" w:color="auto" w:fill="auto"/>
            <w:noWrap/>
            <w:vAlign w:val="center"/>
          </w:tcPr>
          <w:p w:rsidR="003F5F37" w:rsidRPr="00D00539" w:rsidRDefault="003F5F37" w:rsidP="00530D8B">
            <w:pPr>
              <w:jc w:val="center"/>
              <w:outlineLvl w:val="0"/>
              <w:rPr>
                <w:rFonts w:asciiTheme="minorEastAsia" w:hAnsiTheme="minorEastAsia"/>
                <w:sz w:val="18"/>
                <w:szCs w:val="18"/>
              </w:rPr>
            </w:pPr>
            <w:r>
              <w:rPr>
                <w:rFonts w:ascii="Times New Roman" w:hAnsi="Times New Roman" w:cs="Times New Roman"/>
                <w:kern w:val="0"/>
                <w:sz w:val="18"/>
                <w:szCs w:val="18"/>
              </w:rPr>
              <w:t>12.50%</w:t>
            </w:r>
          </w:p>
        </w:tc>
        <w:tc>
          <w:tcPr>
            <w:tcW w:w="627" w:type="pct"/>
            <w:gridSpan w:val="2"/>
            <w:shd w:val="clear" w:color="auto" w:fill="auto"/>
            <w:noWrap/>
            <w:vAlign w:val="center"/>
          </w:tcPr>
          <w:p w:rsidR="003F5F37" w:rsidRPr="00D00539" w:rsidRDefault="003F5F37" w:rsidP="00530D8B">
            <w:pPr>
              <w:jc w:val="center"/>
              <w:outlineLvl w:val="0"/>
              <w:rPr>
                <w:rFonts w:asciiTheme="minorEastAsia" w:hAnsiTheme="minorEastAsia"/>
                <w:color w:val="000000"/>
                <w:sz w:val="18"/>
                <w:szCs w:val="18"/>
              </w:rPr>
            </w:pPr>
            <w:r>
              <w:rPr>
                <w:rFonts w:ascii="Times New Roman" w:hAnsi="Times New Roman" w:cs="Times New Roman"/>
                <w:kern w:val="0"/>
                <w:sz w:val="18"/>
                <w:szCs w:val="18"/>
              </w:rPr>
              <w:t>12.50%</w:t>
            </w:r>
          </w:p>
        </w:tc>
        <w:tc>
          <w:tcPr>
            <w:tcW w:w="543" w:type="pct"/>
            <w:shd w:val="clear" w:color="auto" w:fill="auto"/>
            <w:vAlign w:val="center"/>
          </w:tcPr>
          <w:p w:rsidR="003F5F37" w:rsidRPr="00D00539" w:rsidRDefault="003F5F37" w:rsidP="00530D8B">
            <w:pPr>
              <w:jc w:val="center"/>
              <w:outlineLvl w:val="0"/>
              <w:rPr>
                <w:rFonts w:asciiTheme="minorEastAsia" w:hAnsiTheme="minorEastAsia"/>
                <w:color w:val="000000"/>
                <w:sz w:val="18"/>
                <w:szCs w:val="18"/>
              </w:rPr>
            </w:pPr>
            <w:r>
              <w:rPr>
                <w:rFonts w:ascii="Times New Roman" w:hAnsi="Times New Roman" w:cs="Times New Roman"/>
                <w:kern w:val="0"/>
                <w:sz w:val="18"/>
                <w:szCs w:val="18"/>
              </w:rPr>
              <w:t>12.50%</w:t>
            </w:r>
          </w:p>
        </w:tc>
      </w:tr>
      <w:tr w:rsidR="003F5F37" w:rsidRPr="00D00539" w:rsidTr="007822A1">
        <w:trPr>
          <w:trHeight w:val="340"/>
          <w:jc w:val="center"/>
        </w:trPr>
        <w:tc>
          <w:tcPr>
            <w:tcW w:w="844" w:type="pct"/>
            <w:shd w:val="clear" w:color="auto" w:fill="auto"/>
            <w:noWrap/>
            <w:vAlign w:val="center"/>
          </w:tcPr>
          <w:p w:rsidR="003F5F37" w:rsidRPr="00D00539" w:rsidRDefault="003F5F37" w:rsidP="000C03B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折现期（年）</w:t>
            </w:r>
          </w:p>
        </w:tc>
        <w:tc>
          <w:tcPr>
            <w:tcW w:w="553"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0.29</w:t>
            </w:r>
          </w:p>
        </w:tc>
        <w:tc>
          <w:tcPr>
            <w:tcW w:w="627"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1.08</w:t>
            </w:r>
          </w:p>
        </w:tc>
        <w:tc>
          <w:tcPr>
            <w:tcW w:w="699"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2.08</w:t>
            </w:r>
          </w:p>
        </w:tc>
        <w:tc>
          <w:tcPr>
            <w:tcW w:w="558" w:type="pct"/>
            <w:gridSpan w:val="2"/>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3.08</w:t>
            </w:r>
          </w:p>
        </w:tc>
        <w:tc>
          <w:tcPr>
            <w:tcW w:w="549"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4.08</w:t>
            </w:r>
          </w:p>
        </w:tc>
        <w:tc>
          <w:tcPr>
            <w:tcW w:w="627" w:type="pct"/>
            <w:gridSpan w:val="2"/>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5.08</w:t>
            </w:r>
          </w:p>
        </w:tc>
        <w:tc>
          <w:tcPr>
            <w:tcW w:w="543" w:type="pct"/>
            <w:shd w:val="clear" w:color="auto" w:fill="auto"/>
            <w:vAlign w:val="center"/>
          </w:tcPr>
          <w:p w:rsidR="003F5F37" w:rsidRPr="00D00539" w:rsidRDefault="003F5F37" w:rsidP="000C03B4">
            <w:pPr>
              <w:jc w:val="center"/>
              <w:rPr>
                <w:rFonts w:asciiTheme="minorEastAsia" w:hAnsiTheme="minorEastAsia"/>
                <w:color w:val="000000"/>
                <w:sz w:val="18"/>
                <w:szCs w:val="18"/>
              </w:rPr>
            </w:pPr>
          </w:p>
        </w:tc>
      </w:tr>
      <w:tr w:rsidR="003F5F37" w:rsidRPr="00D00539" w:rsidTr="007822A1">
        <w:trPr>
          <w:trHeight w:val="340"/>
          <w:jc w:val="center"/>
        </w:trPr>
        <w:tc>
          <w:tcPr>
            <w:tcW w:w="844" w:type="pct"/>
            <w:shd w:val="clear" w:color="auto" w:fill="auto"/>
            <w:noWrap/>
            <w:vAlign w:val="center"/>
          </w:tcPr>
          <w:p w:rsidR="003F5F37" w:rsidRPr="00D00539" w:rsidRDefault="003F5F37" w:rsidP="000C03B4">
            <w:pPr>
              <w:widowControl/>
              <w:jc w:val="left"/>
              <w:rPr>
                <w:rFonts w:asciiTheme="minorEastAsia" w:hAnsiTheme="minorEastAsia" w:cs="Arial"/>
                <w:kern w:val="0"/>
                <w:sz w:val="18"/>
                <w:szCs w:val="18"/>
              </w:rPr>
            </w:pPr>
            <w:r w:rsidRPr="00D00539">
              <w:rPr>
                <w:rFonts w:asciiTheme="minorEastAsia" w:hAnsiTheme="minorEastAsia" w:cs="Arial" w:hint="eastAsia"/>
                <w:kern w:val="0"/>
                <w:sz w:val="18"/>
                <w:szCs w:val="18"/>
              </w:rPr>
              <w:t>折现系数</w:t>
            </w:r>
          </w:p>
        </w:tc>
        <w:tc>
          <w:tcPr>
            <w:tcW w:w="553"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0.9662</w:t>
            </w:r>
          </w:p>
        </w:tc>
        <w:tc>
          <w:tcPr>
            <w:tcW w:w="627"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0.8802</w:t>
            </w:r>
          </w:p>
        </w:tc>
        <w:tc>
          <w:tcPr>
            <w:tcW w:w="699"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0.7824</w:t>
            </w:r>
          </w:p>
        </w:tc>
        <w:tc>
          <w:tcPr>
            <w:tcW w:w="558" w:type="pct"/>
            <w:gridSpan w:val="2"/>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0.6955</w:t>
            </w:r>
          </w:p>
        </w:tc>
        <w:tc>
          <w:tcPr>
            <w:tcW w:w="549"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0.6182</w:t>
            </w:r>
          </w:p>
        </w:tc>
        <w:tc>
          <w:tcPr>
            <w:tcW w:w="627" w:type="pct"/>
            <w:gridSpan w:val="2"/>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0.5495</w:t>
            </w:r>
          </w:p>
        </w:tc>
        <w:tc>
          <w:tcPr>
            <w:tcW w:w="543" w:type="pct"/>
            <w:shd w:val="clear" w:color="auto" w:fill="auto"/>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4.3961</w:t>
            </w:r>
          </w:p>
        </w:tc>
      </w:tr>
      <w:tr w:rsidR="003F5F37" w:rsidRPr="00D00539" w:rsidTr="007822A1">
        <w:trPr>
          <w:trHeight w:val="340"/>
          <w:jc w:val="center"/>
        </w:trPr>
        <w:tc>
          <w:tcPr>
            <w:tcW w:w="844" w:type="pct"/>
            <w:shd w:val="clear" w:color="auto" w:fill="auto"/>
            <w:noWrap/>
            <w:vAlign w:val="center"/>
          </w:tcPr>
          <w:p w:rsidR="003F5F37" w:rsidRPr="00D00539" w:rsidRDefault="003F5F37" w:rsidP="000C03B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各年折现</w:t>
            </w:r>
            <w:r w:rsidRPr="00D00539">
              <w:rPr>
                <w:rFonts w:asciiTheme="minorEastAsia" w:hAnsiTheme="minorEastAsia" w:cs="Arial" w:hint="eastAsia"/>
                <w:kern w:val="0"/>
                <w:sz w:val="18"/>
                <w:szCs w:val="18"/>
              </w:rPr>
              <w:t>值</w:t>
            </w:r>
          </w:p>
        </w:tc>
        <w:tc>
          <w:tcPr>
            <w:tcW w:w="553"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439.97</w:t>
            </w:r>
          </w:p>
        </w:tc>
        <w:tc>
          <w:tcPr>
            <w:tcW w:w="627"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592.81</w:t>
            </w:r>
          </w:p>
        </w:tc>
        <w:tc>
          <w:tcPr>
            <w:tcW w:w="699"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572.02</w:t>
            </w:r>
          </w:p>
        </w:tc>
        <w:tc>
          <w:tcPr>
            <w:tcW w:w="558" w:type="pct"/>
            <w:gridSpan w:val="2"/>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517.53</w:t>
            </w:r>
          </w:p>
        </w:tc>
        <w:tc>
          <w:tcPr>
            <w:tcW w:w="549" w:type="pct"/>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471.98</w:t>
            </w:r>
          </w:p>
        </w:tc>
        <w:tc>
          <w:tcPr>
            <w:tcW w:w="627" w:type="pct"/>
            <w:gridSpan w:val="2"/>
            <w:shd w:val="clear" w:color="auto" w:fill="auto"/>
            <w:noWrap/>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423.40</w:t>
            </w:r>
          </w:p>
        </w:tc>
        <w:tc>
          <w:tcPr>
            <w:tcW w:w="543" w:type="pct"/>
            <w:shd w:val="clear" w:color="auto" w:fill="auto"/>
            <w:vAlign w:val="center"/>
          </w:tcPr>
          <w:p w:rsidR="003F5F37" w:rsidRPr="00D00539" w:rsidRDefault="003F5F37" w:rsidP="000C03B4">
            <w:pPr>
              <w:jc w:val="center"/>
              <w:rPr>
                <w:rFonts w:asciiTheme="minorEastAsia" w:hAnsiTheme="minorEastAsia"/>
                <w:color w:val="000000"/>
                <w:sz w:val="18"/>
                <w:szCs w:val="18"/>
              </w:rPr>
            </w:pPr>
            <w:r>
              <w:rPr>
                <w:rFonts w:ascii="Times New Roman" w:hAnsi="Times New Roman" w:cs="Times New Roman"/>
                <w:kern w:val="0"/>
                <w:sz w:val="18"/>
                <w:szCs w:val="18"/>
              </w:rPr>
              <w:t>3,119.24</w:t>
            </w:r>
          </w:p>
        </w:tc>
      </w:tr>
    </w:tbl>
    <w:p w:rsidR="005D32E8" w:rsidRPr="003F5F37" w:rsidRDefault="00890F9E" w:rsidP="003F5F37">
      <w:pPr>
        <w:autoSpaceDE w:val="0"/>
        <w:autoSpaceDN w:val="0"/>
        <w:spacing w:line="400" w:lineRule="exact"/>
        <w:ind w:firstLineChars="200" w:firstLine="480"/>
        <w:rPr>
          <w:rFonts w:asciiTheme="minorEastAsia" w:hAnsiTheme="minorEastAsia" w:cs="仿宋_GB2312"/>
          <w:color w:val="000000"/>
          <w:sz w:val="24"/>
          <w:szCs w:val="24"/>
        </w:rPr>
      </w:pPr>
      <w:r w:rsidRPr="003F5F37">
        <w:rPr>
          <w:rFonts w:asciiTheme="minorEastAsia" w:hAnsiTheme="minorEastAsia" w:cs="仿宋_GB2312" w:hint="eastAsia"/>
          <w:color w:val="000000"/>
          <w:sz w:val="24"/>
          <w:szCs w:val="24"/>
        </w:rPr>
        <w:t>营业价值</w:t>
      </w:r>
      <w:r w:rsidRPr="003F5F37">
        <w:rPr>
          <w:rFonts w:asciiTheme="minorEastAsia" w:hAnsiTheme="minorEastAsia" w:cs="仿宋_GB2312"/>
          <w:color w:val="000000"/>
          <w:sz w:val="24"/>
          <w:szCs w:val="24"/>
        </w:rPr>
        <w:t>=</w:t>
      </w:r>
      <w:r w:rsidRPr="003F5F37">
        <w:rPr>
          <w:rFonts w:asciiTheme="minorEastAsia" w:hAnsiTheme="minorEastAsia" w:cs="仿宋_GB2312" w:hint="eastAsia"/>
          <w:color w:val="000000"/>
          <w:sz w:val="24"/>
          <w:szCs w:val="24"/>
        </w:rPr>
        <w:t>各年折现值合计</w:t>
      </w:r>
      <w:r w:rsidR="003F5F37">
        <w:rPr>
          <w:rFonts w:asciiTheme="minorEastAsia" w:hAnsiTheme="minorEastAsia" w:cs="仿宋_GB2312"/>
          <w:color w:val="000000"/>
          <w:sz w:val="24"/>
          <w:szCs w:val="24"/>
        </w:rPr>
        <w:t>=6,136.95</w:t>
      </w:r>
      <w:r w:rsidRPr="003F5F37">
        <w:rPr>
          <w:rFonts w:asciiTheme="minorEastAsia" w:hAnsiTheme="minorEastAsia" w:cs="仿宋_GB2312" w:hint="eastAsia"/>
          <w:color w:val="000000"/>
          <w:sz w:val="24"/>
          <w:szCs w:val="24"/>
        </w:rPr>
        <w:t>万元</w:t>
      </w:r>
    </w:p>
    <w:p w:rsidR="003F5F37" w:rsidRPr="00D00539" w:rsidRDefault="003F5F37" w:rsidP="003F5F37">
      <w:pPr>
        <w:autoSpaceDE w:val="0"/>
        <w:autoSpaceDN w:val="0"/>
        <w:adjustRightInd w:val="0"/>
        <w:spacing w:line="400" w:lineRule="exact"/>
        <w:ind w:firstLineChars="200" w:firstLine="480"/>
        <w:rPr>
          <w:rFonts w:asciiTheme="minorEastAsia" w:hAnsiTheme="minorEastAsia" w:cs="仿宋_GB2312"/>
          <w:color w:val="000000"/>
          <w:sz w:val="24"/>
          <w:lang w:val="fr-FR"/>
        </w:rPr>
      </w:pPr>
      <w:r w:rsidRPr="00D00539">
        <w:rPr>
          <w:rFonts w:asciiTheme="minorEastAsia" w:hAnsiTheme="minorEastAsia" w:cs="仿宋_GB2312" w:hint="eastAsia"/>
          <w:color w:val="000000"/>
          <w:sz w:val="24"/>
          <w:lang w:val="fr-FR"/>
        </w:rPr>
        <w:t>（</w:t>
      </w:r>
      <w:r>
        <w:rPr>
          <w:rFonts w:asciiTheme="minorEastAsia" w:hAnsiTheme="minorEastAsia" w:cs="仿宋_GB2312" w:hint="eastAsia"/>
          <w:color w:val="000000"/>
          <w:sz w:val="24"/>
          <w:lang w:val="fr-FR"/>
        </w:rPr>
        <w:t>2</w:t>
      </w:r>
      <w:r w:rsidRPr="00D00539">
        <w:rPr>
          <w:rFonts w:asciiTheme="minorEastAsia" w:hAnsiTheme="minorEastAsia" w:cs="仿宋_GB2312" w:hint="eastAsia"/>
          <w:color w:val="000000"/>
          <w:sz w:val="24"/>
          <w:lang w:val="fr-FR"/>
        </w:rPr>
        <w:t>）非经营性资产和负债价值的确定</w:t>
      </w:r>
    </w:p>
    <w:p w:rsidR="005D32E8" w:rsidRPr="007D1FA4" w:rsidRDefault="003F5F37" w:rsidP="007D1FA4">
      <w:pPr>
        <w:autoSpaceDE w:val="0"/>
        <w:autoSpaceDN w:val="0"/>
        <w:spacing w:line="400" w:lineRule="exact"/>
        <w:ind w:firstLineChars="200" w:firstLine="480"/>
        <w:rPr>
          <w:rFonts w:asciiTheme="minorEastAsia" w:hAnsiTheme="minorEastAsia" w:cs="仿宋_GB2312"/>
          <w:color w:val="000000"/>
          <w:sz w:val="24"/>
          <w:szCs w:val="24"/>
        </w:rPr>
      </w:pPr>
      <w:r w:rsidRPr="007D1FA4">
        <w:rPr>
          <w:rFonts w:asciiTheme="minorEastAsia" w:hAnsiTheme="minorEastAsia" w:cs="仿宋_GB2312" w:hint="eastAsia"/>
          <w:color w:val="000000"/>
          <w:sz w:val="24"/>
          <w:szCs w:val="24"/>
        </w:rPr>
        <w:t>经核查和分析，被评估企业非经营性资产负债评估值如下：</w:t>
      </w:r>
      <w:r w:rsidR="00E565E1">
        <w:rPr>
          <w:rFonts w:asciiTheme="minorEastAsia" w:hAnsiTheme="minorEastAsia" w:cs="仿宋_GB2312" w:hint="eastAsia"/>
          <w:color w:val="000000"/>
          <w:sz w:val="24"/>
          <w:szCs w:val="24"/>
        </w:rPr>
        <w:t>单位：万元</w:t>
      </w:r>
    </w:p>
    <w:tbl>
      <w:tblPr>
        <w:tblStyle w:val="a6"/>
        <w:tblW w:w="0" w:type="auto"/>
        <w:tblLook w:val="04A0"/>
      </w:tblPr>
      <w:tblGrid>
        <w:gridCol w:w="817"/>
        <w:gridCol w:w="2591"/>
        <w:gridCol w:w="2512"/>
        <w:gridCol w:w="2268"/>
      </w:tblGrid>
      <w:tr w:rsidR="005348CD" w:rsidTr="005348CD">
        <w:tc>
          <w:tcPr>
            <w:tcW w:w="817" w:type="dxa"/>
          </w:tcPr>
          <w:p w:rsidR="005348CD" w:rsidRDefault="005348CD" w:rsidP="005348CD">
            <w:pPr>
              <w:autoSpaceDE w:val="0"/>
              <w:autoSpaceDN w:val="0"/>
              <w:adjustRightInd w:val="0"/>
              <w:spacing w:line="400" w:lineRule="exact"/>
              <w:jc w:val="center"/>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序号</w:t>
            </w:r>
          </w:p>
        </w:tc>
        <w:tc>
          <w:tcPr>
            <w:tcW w:w="2591" w:type="dxa"/>
          </w:tcPr>
          <w:p w:rsidR="005348CD" w:rsidRDefault="005348CD" w:rsidP="005348CD">
            <w:pPr>
              <w:autoSpaceDE w:val="0"/>
              <w:autoSpaceDN w:val="0"/>
              <w:adjustRightInd w:val="0"/>
              <w:spacing w:line="400" w:lineRule="exact"/>
              <w:jc w:val="center"/>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一级科目</w:t>
            </w:r>
          </w:p>
        </w:tc>
        <w:tc>
          <w:tcPr>
            <w:tcW w:w="2512" w:type="dxa"/>
          </w:tcPr>
          <w:p w:rsidR="005348CD" w:rsidRDefault="005348CD" w:rsidP="005348CD">
            <w:pPr>
              <w:autoSpaceDE w:val="0"/>
              <w:autoSpaceDN w:val="0"/>
              <w:adjustRightInd w:val="0"/>
              <w:spacing w:line="400" w:lineRule="exact"/>
              <w:jc w:val="center"/>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账面价值</w:t>
            </w:r>
          </w:p>
        </w:tc>
        <w:tc>
          <w:tcPr>
            <w:tcW w:w="2268" w:type="dxa"/>
          </w:tcPr>
          <w:p w:rsidR="005348CD" w:rsidRDefault="005348CD" w:rsidP="005348CD">
            <w:pPr>
              <w:autoSpaceDE w:val="0"/>
              <w:autoSpaceDN w:val="0"/>
              <w:adjustRightInd w:val="0"/>
              <w:spacing w:line="400" w:lineRule="exact"/>
              <w:jc w:val="center"/>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评估值</w:t>
            </w:r>
          </w:p>
        </w:tc>
      </w:tr>
      <w:tr w:rsidR="005348CD" w:rsidTr="005348CD">
        <w:tc>
          <w:tcPr>
            <w:tcW w:w="817"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一、</w:t>
            </w:r>
          </w:p>
        </w:tc>
        <w:tc>
          <w:tcPr>
            <w:tcW w:w="2591"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非经营性资产</w:t>
            </w:r>
          </w:p>
        </w:tc>
        <w:tc>
          <w:tcPr>
            <w:tcW w:w="2512"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77.18</w:t>
            </w:r>
          </w:p>
        </w:tc>
        <w:tc>
          <w:tcPr>
            <w:tcW w:w="2268"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77.18</w:t>
            </w:r>
          </w:p>
        </w:tc>
      </w:tr>
      <w:tr w:rsidR="005348CD" w:rsidRPr="005348CD" w:rsidTr="005348CD">
        <w:tc>
          <w:tcPr>
            <w:tcW w:w="817" w:type="dxa"/>
          </w:tcPr>
          <w:p w:rsidR="005348CD" w:rsidRPr="005348CD" w:rsidRDefault="005348CD" w:rsidP="003F5F37">
            <w:pPr>
              <w:autoSpaceDE w:val="0"/>
              <w:autoSpaceDN w:val="0"/>
              <w:adjustRightInd w:val="0"/>
              <w:spacing w:line="400" w:lineRule="exact"/>
              <w:rPr>
                <w:rFonts w:asciiTheme="minorEastAsia" w:hAnsiTheme="minorEastAsia" w:cs="仿宋_GB2312"/>
                <w:sz w:val="24"/>
                <w:lang w:val="fr-FR"/>
              </w:rPr>
            </w:pPr>
            <w:r w:rsidRPr="005348CD">
              <w:rPr>
                <w:rFonts w:asciiTheme="minorEastAsia" w:hAnsiTheme="minorEastAsia" w:cs="仿宋_GB2312" w:hint="eastAsia"/>
                <w:sz w:val="24"/>
                <w:lang w:val="fr-FR"/>
              </w:rPr>
              <w:t>1</w:t>
            </w:r>
          </w:p>
        </w:tc>
        <w:tc>
          <w:tcPr>
            <w:tcW w:w="2591" w:type="dxa"/>
          </w:tcPr>
          <w:p w:rsidR="005348CD" w:rsidRPr="005348CD" w:rsidRDefault="005348CD" w:rsidP="003F5F37">
            <w:pPr>
              <w:autoSpaceDE w:val="0"/>
              <w:autoSpaceDN w:val="0"/>
              <w:adjustRightInd w:val="0"/>
              <w:spacing w:line="400" w:lineRule="exact"/>
              <w:rPr>
                <w:rFonts w:asciiTheme="minorEastAsia" w:hAnsiTheme="minorEastAsia" w:cs="仿宋_GB2312"/>
                <w:sz w:val="24"/>
                <w:lang w:val="fr-FR"/>
              </w:rPr>
            </w:pPr>
            <w:r w:rsidRPr="005348CD">
              <w:rPr>
                <w:rFonts w:asciiTheme="minorEastAsia" w:hAnsiTheme="minorEastAsia" w:cs="仿宋_GB2312" w:hint="eastAsia"/>
                <w:sz w:val="24"/>
                <w:lang w:val="fr-FR"/>
              </w:rPr>
              <w:t>其他应收款</w:t>
            </w:r>
          </w:p>
        </w:tc>
        <w:tc>
          <w:tcPr>
            <w:tcW w:w="2512" w:type="dxa"/>
            <w:vAlign w:val="center"/>
          </w:tcPr>
          <w:p w:rsidR="005348CD" w:rsidRPr="005348CD" w:rsidRDefault="005348CD" w:rsidP="007D1FA4">
            <w:pPr>
              <w:autoSpaceDE w:val="0"/>
              <w:autoSpaceDN w:val="0"/>
              <w:adjustRightInd w:val="0"/>
              <w:spacing w:line="400" w:lineRule="exact"/>
              <w:jc w:val="right"/>
              <w:rPr>
                <w:rFonts w:asciiTheme="minorEastAsia" w:hAnsiTheme="minorEastAsia" w:cs="仿宋_GB2312"/>
                <w:sz w:val="24"/>
                <w:lang w:val="fr-FR"/>
              </w:rPr>
            </w:pPr>
            <w:r w:rsidRPr="005348CD">
              <w:rPr>
                <w:rFonts w:asciiTheme="minorEastAsia" w:hAnsiTheme="minorEastAsia" w:cs="仿宋_GB2312" w:hint="eastAsia"/>
                <w:sz w:val="24"/>
                <w:lang w:val="fr-FR"/>
              </w:rPr>
              <w:t>25.82</w:t>
            </w:r>
          </w:p>
        </w:tc>
        <w:tc>
          <w:tcPr>
            <w:tcW w:w="2268" w:type="dxa"/>
            <w:vAlign w:val="center"/>
          </w:tcPr>
          <w:p w:rsidR="005348CD" w:rsidRPr="005348CD" w:rsidRDefault="005348CD" w:rsidP="007D1FA4">
            <w:pPr>
              <w:autoSpaceDE w:val="0"/>
              <w:autoSpaceDN w:val="0"/>
              <w:adjustRightInd w:val="0"/>
              <w:spacing w:line="400" w:lineRule="exact"/>
              <w:jc w:val="right"/>
              <w:rPr>
                <w:rFonts w:asciiTheme="minorEastAsia" w:hAnsiTheme="minorEastAsia" w:cs="仿宋_GB2312"/>
                <w:sz w:val="24"/>
                <w:lang w:val="fr-FR"/>
              </w:rPr>
            </w:pPr>
            <w:r w:rsidRPr="005348CD">
              <w:rPr>
                <w:rFonts w:asciiTheme="minorEastAsia" w:hAnsiTheme="minorEastAsia" w:cs="仿宋_GB2312" w:hint="eastAsia"/>
                <w:sz w:val="24"/>
                <w:lang w:val="fr-FR"/>
              </w:rPr>
              <w:t>25.82</w:t>
            </w:r>
          </w:p>
        </w:tc>
      </w:tr>
      <w:tr w:rsidR="005348CD" w:rsidTr="005348CD">
        <w:tc>
          <w:tcPr>
            <w:tcW w:w="817"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2</w:t>
            </w:r>
          </w:p>
        </w:tc>
        <w:tc>
          <w:tcPr>
            <w:tcW w:w="2591"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递延所得税资产</w:t>
            </w:r>
          </w:p>
        </w:tc>
        <w:tc>
          <w:tcPr>
            <w:tcW w:w="2512"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51.36</w:t>
            </w:r>
          </w:p>
        </w:tc>
        <w:tc>
          <w:tcPr>
            <w:tcW w:w="2268"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51.36</w:t>
            </w:r>
          </w:p>
        </w:tc>
      </w:tr>
      <w:tr w:rsidR="005348CD" w:rsidTr="005348CD">
        <w:tc>
          <w:tcPr>
            <w:tcW w:w="817"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二、</w:t>
            </w:r>
          </w:p>
        </w:tc>
        <w:tc>
          <w:tcPr>
            <w:tcW w:w="2591"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非经营性负债</w:t>
            </w:r>
          </w:p>
        </w:tc>
        <w:tc>
          <w:tcPr>
            <w:tcW w:w="2512"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10.45</w:t>
            </w:r>
          </w:p>
        </w:tc>
        <w:tc>
          <w:tcPr>
            <w:tcW w:w="2268"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10.45</w:t>
            </w:r>
          </w:p>
        </w:tc>
      </w:tr>
      <w:tr w:rsidR="005348CD" w:rsidTr="005348CD">
        <w:tc>
          <w:tcPr>
            <w:tcW w:w="817"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1</w:t>
            </w:r>
          </w:p>
        </w:tc>
        <w:tc>
          <w:tcPr>
            <w:tcW w:w="2591"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应付账款</w:t>
            </w:r>
          </w:p>
        </w:tc>
        <w:tc>
          <w:tcPr>
            <w:tcW w:w="2512"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8.45</w:t>
            </w:r>
          </w:p>
        </w:tc>
        <w:tc>
          <w:tcPr>
            <w:tcW w:w="2268"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8.45</w:t>
            </w:r>
          </w:p>
        </w:tc>
      </w:tr>
      <w:tr w:rsidR="005348CD" w:rsidTr="005348CD">
        <w:tc>
          <w:tcPr>
            <w:tcW w:w="817"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2</w:t>
            </w:r>
          </w:p>
        </w:tc>
        <w:tc>
          <w:tcPr>
            <w:tcW w:w="2591"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其他应付款</w:t>
            </w:r>
          </w:p>
        </w:tc>
        <w:tc>
          <w:tcPr>
            <w:tcW w:w="2512"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2.00</w:t>
            </w:r>
          </w:p>
        </w:tc>
        <w:tc>
          <w:tcPr>
            <w:tcW w:w="2268"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2.00</w:t>
            </w:r>
          </w:p>
        </w:tc>
      </w:tr>
      <w:tr w:rsidR="005348CD" w:rsidTr="005348CD">
        <w:tc>
          <w:tcPr>
            <w:tcW w:w="817"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三、</w:t>
            </w:r>
          </w:p>
        </w:tc>
        <w:tc>
          <w:tcPr>
            <w:tcW w:w="2591" w:type="dxa"/>
          </w:tcPr>
          <w:p w:rsidR="005348CD" w:rsidRDefault="005348CD" w:rsidP="003F5F37">
            <w:pPr>
              <w:autoSpaceDE w:val="0"/>
              <w:autoSpaceDN w:val="0"/>
              <w:adjustRightInd w:val="0"/>
              <w:spacing w:line="400" w:lineRule="exac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非经营性资产-负债</w:t>
            </w:r>
          </w:p>
        </w:tc>
        <w:tc>
          <w:tcPr>
            <w:tcW w:w="2512"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66.73</w:t>
            </w:r>
          </w:p>
        </w:tc>
        <w:tc>
          <w:tcPr>
            <w:tcW w:w="2268" w:type="dxa"/>
            <w:vAlign w:val="center"/>
          </w:tcPr>
          <w:p w:rsidR="005348CD" w:rsidRDefault="005348CD" w:rsidP="007D1FA4">
            <w:pPr>
              <w:autoSpaceDE w:val="0"/>
              <w:autoSpaceDN w:val="0"/>
              <w:adjustRightInd w:val="0"/>
              <w:spacing w:line="400" w:lineRule="exact"/>
              <w:jc w:val="right"/>
              <w:rPr>
                <w:rFonts w:asciiTheme="minorEastAsia" w:hAnsiTheme="minorEastAsia" w:cs="仿宋_GB2312"/>
                <w:color w:val="000000"/>
                <w:sz w:val="24"/>
                <w:lang w:val="fr-FR"/>
              </w:rPr>
            </w:pPr>
            <w:r>
              <w:rPr>
                <w:rFonts w:asciiTheme="minorEastAsia" w:hAnsiTheme="minorEastAsia" w:cs="仿宋_GB2312" w:hint="eastAsia"/>
                <w:color w:val="000000"/>
                <w:sz w:val="24"/>
                <w:lang w:val="fr-FR"/>
              </w:rPr>
              <w:t>66.73</w:t>
            </w:r>
          </w:p>
        </w:tc>
      </w:tr>
    </w:tbl>
    <w:p w:rsidR="007D1FA4" w:rsidRPr="00D00539" w:rsidRDefault="007D1FA4" w:rsidP="007D1FA4">
      <w:pPr>
        <w:autoSpaceDE w:val="0"/>
        <w:autoSpaceDN w:val="0"/>
        <w:adjustRightInd w:val="0"/>
        <w:spacing w:line="400" w:lineRule="exact"/>
        <w:ind w:firstLineChars="200" w:firstLine="480"/>
        <w:rPr>
          <w:rFonts w:asciiTheme="minorEastAsia" w:hAnsiTheme="minorEastAsia" w:cs="仿宋_GB2312"/>
          <w:color w:val="000000"/>
          <w:sz w:val="24"/>
          <w:lang w:val="fr-FR"/>
        </w:rPr>
      </w:pPr>
      <w:r w:rsidRPr="00D00539">
        <w:rPr>
          <w:rFonts w:asciiTheme="minorEastAsia" w:hAnsiTheme="minorEastAsia" w:cs="仿宋_GB2312" w:hint="eastAsia"/>
          <w:color w:val="000000"/>
          <w:sz w:val="24"/>
          <w:lang w:val="fr-FR"/>
        </w:rPr>
        <w:t>（</w:t>
      </w:r>
      <w:r>
        <w:rPr>
          <w:rFonts w:asciiTheme="minorEastAsia" w:hAnsiTheme="minorEastAsia" w:cs="仿宋_GB2312" w:hint="eastAsia"/>
          <w:color w:val="000000"/>
          <w:sz w:val="24"/>
          <w:lang w:val="fr-FR"/>
        </w:rPr>
        <w:t>3</w:t>
      </w:r>
      <w:r w:rsidRPr="00D00539">
        <w:rPr>
          <w:rFonts w:asciiTheme="minorEastAsia" w:hAnsiTheme="minorEastAsia" w:cs="仿宋_GB2312" w:hint="eastAsia"/>
          <w:color w:val="000000"/>
          <w:sz w:val="24"/>
          <w:lang w:val="fr-FR"/>
        </w:rPr>
        <w:t>）</w:t>
      </w:r>
      <w:r>
        <w:rPr>
          <w:rFonts w:asciiTheme="minorEastAsia" w:hAnsiTheme="minorEastAsia" w:cs="仿宋_GB2312" w:hint="eastAsia"/>
          <w:color w:val="000000"/>
          <w:sz w:val="24"/>
          <w:lang w:val="fr-FR"/>
        </w:rPr>
        <w:t>企业付息债务价值</w:t>
      </w:r>
      <w:r w:rsidRPr="00D00539">
        <w:rPr>
          <w:rFonts w:asciiTheme="minorEastAsia" w:hAnsiTheme="minorEastAsia" w:cs="仿宋_GB2312" w:hint="eastAsia"/>
          <w:color w:val="000000"/>
          <w:sz w:val="24"/>
          <w:lang w:val="fr-FR"/>
        </w:rPr>
        <w:t>的确定</w:t>
      </w:r>
    </w:p>
    <w:p w:rsidR="005D32E8" w:rsidRPr="007D1FA4" w:rsidRDefault="007D1FA4" w:rsidP="007D1FA4">
      <w:pPr>
        <w:autoSpaceDE w:val="0"/>
        <w:autoSpaceDN w:val="0"/>
        <w:adjustRightInd w:val="0"/>
        <w:spacing w:line="400" w:lineRule="exact"/>
        <w:ind w:firstLineChars="200" w:firstLine="480"/>
        <w:rPr>
          <w:rFonts w:asciiTheme="minorEastAsia" w:hAnsiTheme="minorEastAsia" w:cs="仿宋_GB2312"/>
          <w:color w:val="000000"/>
          <w:sz w:val="24"/>
          <w:lang w:val="fr-FR"/>
        </w:rPr>
      </w:pPr>
      <w:r w:rsidRPr="007D1FA4">
        <w:rPr>
          <w:rFonts w:asciiTheme="minorEastAsia" w:hAnsiTheme="minorEastAsia" w:cs="仿宋_GB2312" w:hint="eastAsia"/>
          <w:color w:val="000000"/>
          <w:sz w:val="24"/>
          <w:lang w:val="fr-FR"/>
        </w:rPr>
        <w:t>评估基准日被评估企业无付息债务。</w:t>
      </w:r>
    </w:p>
    <w:p w:rsidR="00501DCC" w:rsidRPr="00D00539" w:rsidRDefault="00501DCC" w:rsidP="00C159A0">
      <w:pPr>
        <w:autoSpaceDE w:val="0"/>
        <w:autoSpaceDN w:val="0"/>
        <w:adjustRightInd w:val="0"/>
        <w:spacing w:line="400" w:lineRule="exact"/>
        <w:ind w:firstLineChars="200" w:firstLine="480"/>
        <w:rPr>
          <w:rFonts w:asciiTheme="minorEastAsia" w:hAnsiTheme="minorEastAsia" w:cs="仿宋_GB2312"/>
          <w:color w:val="000000"/>
          <w:sz w:val="24"/>
          <w:lang w:val="fr-FR"/>
        </w:rPr>
      </w:pPr>
      <w:r w:rsidRPr="00D00539">
        <w:rPr>
          <w:rFonts w:asciiTheme="minorEastAsia" w:hAnsiTheme="minorEastAsia" w:cs="仿宋_GB2312" w:hint="eastAsia"/>
          <w:color w:val="000000"/>
          <w:sz w:val="24"/>
          <w:lang w:val="fr-FR"/>
        </w:rPr>
        <w:t>（</w:t>
      </w:r>
      <w:r w:rsidR="007D1FA4">
        <w:rPr>
          <w:rFonts w:asciiTheme="minorEastAsia" w:hAnsiTheme="minorEastAsia" w:cs="仿宋_GB2312" w:hint="eastAsia"/>
          <w:color w:val="000000"/>
          <w:sz w:val="24"/>
          <w:lang w:val="fr-FR"/>
        </w:rPr>
        <w:t>4</w:t>
      </w:r>
      <w:r w:rsidRPr="00D00539">
        <w:rPr>
          <w:rFonts w:asciiTheme="minorEastAsia" w:hAnsiTheme="minorEastAsia" w:cs="仿宋_GB2312" w:hint="eastAsia"/>
          <w:color w:val="000000"/>
          <w:sz w:val="24"/>
          <w:lang w:val="fr-FR"/>
        </w:rPr>
        <w:t>）溢余资产的确定</w:t>
      </w:r>
    </w:p>
    <w:p w:rsidR="007D1FA4" w:rsidRPr="007D1FA4" w:rsidRDefault="007D1FA4" w:rsidP="00C159A0">
      <w:pPr>
        <w:autoSpaceDE w:val="0"/>
        <w:autoSpaceDN w:val="0"/>
        <w:adjustRightInd w:val="0"/>
        <w:spacing w:line="400" w:lineRule="exact"/>
        <w:ind w:firstLineChars="200" w:firstLine="480"/>
        <w:rPr>
          <w:rFonts w:asciiTheme="minorEastAsia" w:hAnsiTheme="minorEastAsia" w:cs="仿宋_GB2312"/>
          <w:color w:val="000000"/>
          <w:sz w:val="24"/>
          <w:lang w:val="fr-FR"/>
        </w:rPr>
      </w:pPr>
      <w:r w:rsidRPr="007D1FA4">
        <w:rPr>
          <w:rFonts w:asciiTheme="minorEastAsia" w:hAnsiTheme="minorEastAsia" w:cs="仿宋_GB2312" w:hint="eastAsia"/>
          <w:color w:val="000000"/>
          <w:sz w:val="24"/>
          <w:lang w:val="fr-FR"/>
        </w:rPr>
        <w:t>评估基准日被评估企业无溢余资产。</w:t>
      </w:r>
    </w:p>
    <w:p w:rsidR="00501DCC" w:rsidRPr="00D00539" w:rsidRDefault="00501DCC" w:rsidP="00C159A0">
      <w:pPr>
        <w:autoSpaceDE w:val="0"/>
        <w:autoSpaceDN w:val="0"/>
        <w:adjustRightInd w:val="0"/>
        <w:spacing w:line="400" w:lineRule="exact"/>
        <w:ind w:firstLineChars="200" w:firstLine="480"/>
        <w:rPr>
          <w:rFonts w:asciiTheme="minorEastAsia" w:hAnsiTheme="minorEastAsia" w:cs="仿宋_GB2312"/>
          <w:color w:val="000000"/>
          <w:sz w:val="24"/>
          <w:lang w:val="zh-CN"/>
        </w:rPr>
      </w:pPr>
      <w:r w:rsidRPr="00D00539">
        <w:rPr>
          <w:rFonts w:asciiTheme="minorEastAsia" w:hAnsiTheme="minorEastAsia" w:cs="仿宋_GB2312" w:hint="eastAsia"/>
          <w:color w:val="000000"/>
          <w:sz w:val="24"/>
          <w:lang w:val="zh-CN"/>
        </w:rPr>
        <w:t>（5）</w:t>
      </w:r>
      <w:r w:rsidR="007D1FA4">
        <w:rPr>
          <w:rFonts w:asciiTheme="minorEastAsia" w:hAnsiTheme="minorEastAsia" w:cs="仿宋_GB2312" w:hint="eastAsia"/>
          <w:color w:val="000000"/>
          <w:sz w:val="24"/>
          <w:lang w:val="zh-CN"/>
        </w:rPr>
        <w:t>被评估企业股东全部权益价值</w:t>
      </w:r>
      <w:r w:rsidRPr="00D00539">
        <w:rPr>
          <w:rFonts w:asciiTheme="minorEastAsia" w:hAnsiTheme="minorEastAsia" w:cs="仿宋_GB2312" w:hint="eastAsia"/>
          <w:color w:val="000000"/>
          <w:sz w:val="24"/>
          <w:lang w:val="zh-CN"/>
        </w:rPr>
        <w:t>的确定</w:t>
      </w:r>
    </w:p>
    <w:p w:rsidR="00501DCC" w:rsidRPr="00D00539" w:rsidRDefault="007D1FA4" w:rsidP="00C159A0">
      <w:pPr>
        <w:autoSpaceDE w:val="0"/>
        <w:autoSpaceDN w:val="0"/>
        <w:adjustRightInd w:val="0"/>
        <w:spacing w:line="400" w:lineRule="exact"/>
        <w:ind w:firstLineChars="200" w:firstLine="480"/>
        <w:rPr>
          <w:rFonts w:asciiTheme="minorEastAsia" w:hAnsiTheme="minorEastAsia"/>
          <w:color w:val="000000"/>
          <w:sz w:val="24"/>
        </w:rPr>
      </w:pPr>
      <w:r>
        <w:rPr>
          <w:rFonts w:asciiTheme="minorEastAsia" w:hAnsiTheme="minorEastAsia" w:cs="仿宋_GB2312" w:hint="eastAsia"/>
          <w:color w:val="000000"/>
          <w:sz w:val="24"/>
          <w:lang w:val="zh-CN"/>
        </w:rPr>
        <w:t>被评估</w:t>
      </w:r>
      <w:r w:rsidR="00501DCC" w:rsidRPr="00D00539">
        <w:rPr>
          <w:rFonts w:asciiTheme="minorEastAsia" w:hAnsiTheme="minorEastAsia" w:cs="仿宋_GB2312" w:hint="eastAsia"/>
          <w:color w:val="000000"/>
          <w:sz w:val="24"/>
          <w:lang w:val="zh-CN"/>
        </w:rPr>
        <w:t>企业</w:t>
      </w:r>
      <w:r>
        <w:rPr>
          <w:rFonts w:asciiTheme="minorEastAsia" w:hAnsiTheme="minorEastAsia" w:cs="仿宋_GB2312" w:hint="eastAsia"/>
          <w:color w:val="000000"/>
          <w:sz w:val="24"/>
          <w:lang w:val="zh-CN"/>
        </w:rPr>
        <w:t>股东全部权益</w:t>
      </w:r>
      <w:r w:rsidR="00501DCC" w:rsidRPr="00D00539">
        <w:rPr>
          <w:rFonts w:asciiTheme="minorEastAsia" w:hAnsiTheme="minorEastAsia" w:cs="仿宋_GB2312" w:hint="eastAsia"/>
          <w:color w:val="000000"/>
          <w:sz w:val="24"/>
          <w:lang w:val="zh-CN"/>
        </w:rPr>
        <w:t>价值</w:t>
      </w:r>
      <w:r w:rsidR="00501DCC" w:rsidRPr="00D00539">
        <w:rPr>
          <w:rFonts w:asciiTheme="minorEastAsia" w:hAnsiTheme="minorEastAsia" w:hint="eastAsia"/>
          <w:color w:val="000000"/>
          <w:sz w:val="24"/>
        </w:rPr>
        <w:t>＝</w:t>
      </w:r>
      <w:r>
        <w:rPr>
          <w:rFonts w:asciiTheme="minorEastAsia" w:hAnsiTheme="minorEastAsia" w:hint="eastAsia"/>
          <w:color w:val="000000"/>
          <w:sz w:val="24"/>
        </w:rPr>
        <w:t>营业价值-企业付息债务</w:t>
      </w:r>
      <w:r w:rsidR="00501DCC" w:rsidRPr="00D00539">
        <w:rPr>
          <w:rFonts w:asciiTheme="minorEastAsia" w:hAnsiTheme="minorEastAsia"/>
          <w:color w:val="000000"/>
          <w:sz w:val="24"/>
        </w:rPr>
        <w:t>+</w:t>
      </w:r>
      <w:r w:rsidR="00501DCC" w:rsidRPr="00D00539">
        <w:rPr>
          <w:rFonts w:asciiTheme="minorEastAsia" w:hAnsiTheme="minorEastAsia" w:hint="eastAsia"/>
          <w:color w:val="000000"/>
          <w:sz w:val="24"/>
        </w:rPr>
        <w:t>非经营性资产</w:t>
      </w:r>
      <w:r w:rsidR="00501DCC" w:rsidRPr="00D00539">
        <w:rPr>
          <w:rFonts w:asciiTheme="minorEastAsia" w:hAnsiTheme="minorEastAsia" w:cs="仿宋_GB2312" w:hint="eastAsia"/>
          <w:color w:val="000000"/>
          <w:sz w:val="24"/>
          <w:szCs w:val="24"/>
        </w:rPr>
        <w:t>负债</w:t>
      </w:r>
      <w:r>
        <w:rPr>
          <w:rFonts w:asciiTheme="minorEastAsia" w:hAnsiTheme="minorEastAsia" w:cs="仿宋_GB2312" w:hint="eastAsia"/>
          <w:color w:val="000000"/>
          <w:sz w:val="24"/>
          <w:szCs w:val="24"/>
        </w:rPr>
        <w:t>评估</w:t>
      </w:r>
      <w:r w:rsidR="00501DCC" w:rsidRPr="00D00539">
        <w:rPr>
          <w:rFonts w:asciiTheme="minorEastAsia" w:hAnsiTheme="minorEastAsia" w:hint="eastAsia"/>
          <w:color w:val="000000"/>
          <w:sz w:val="24"/>
        </w:rPr>
        <w:t>价值+</w:t>
      </w:r>
      <w:r>
        <w:rPr>
          <w:rFonts w:asciiTheme="minorEastAsia" w:hAnsiTheme="minorEastAsia" w:hint="eastAsia"/>
          <w:color w:val="000000"/>
          <w:sz w:val="24"/>
        </w:rPr>
        <w:t>溢余资产</w:t>
      </w:r>
      <w:r w:rsidR="00501DCC" w:rsidRPr="00D00539">
        <w:rPr>
          <w:rFonts w:asciiTheme="minorEastAsia" w:hAnsiTheme="minorEastAsia" w:hint="eastAsia"/>
          <w:color w:val="000000"/>
          <w:sz w:val="24"/>
        </w:rPr>
        <w:t>价值</w:t>
      </w:r>
    </w:p>
    <w:p w:rsidR="00501DCC" w:rsidRPr="00D00539" w:rsidRDefault="00501DCC" w:rsidP="00C159A0">
      <w:pPr>
        <w:autoSpaceDE w:val="0"/>
        <w:autoSpaceDN w:val="0"/>
        <w:adjustRightInd w:val="0"/>
        <w:spacing w:line="400" w:lineRule="exact"/>
        <w:ind w:firstLineChars="200" w:firstLine="480"/>
        <w:rPr>
          <w:rFonts w:asciiTheme="minorEastAsia" w:hAnsiTheme="minorEastAsia" w:cs="仿宋_GB2312"/>
          <w:color w:val="000000"/>
          <w:sz w:val="24"/>
          <w:szCs w:val="24"/>
        </w:rPr>
      </w:pPr>
      <w:bookmarkStart w:id="0" w:name="OLE_LINK3"/>
      <w:bookmarkStart w:id="1" w:name="OLE_LINK4"/>
      <w:bookmarkStart w:id="2" w:name="OLE_LINK5"/>
      <w:r w:rsidRPr="00D00539">
        <w:rPr>
          <w:rFonts w:asciiTheme="minorEastAsia" w:hAnsiTheme="minorEastAsia" w:hint="eastAsia"/>
          <w:color w:val="000000"/>
          <w:sz w:val="24"/>
        </w:rPr>
        <w:t>=</w:t>
      </w:r>
      <w:bookmarkEnd w:id="0"/>
      <w:bookmarkEnd w:id="1"/>
      <w:bookmarkEnd w:id="2"/>
      <w:r w:rsidR="007D1FA4">
        <w:rPr>
          <w:rFonts w:asciiTheme="minorEastAsia" w:hAnsiTheme="minorEastAsia" w:cs="仿宋_GB2312" w:hint="eastAsia"/>
          <w:color w:val="000000"/>
          <w:sz w:val="24"/>
          <w:szCs w:val="24"/>
        </w:rPr>
        <w:t>6</w:t>
      </w:r>
      <w:r w:rsidRPr="00D00539">
        <w:rPr>
          <w:rFonts w:asciiTheme="minorEastAsia" w:hAnsiTheme="minorEastAsia" w:cs="仿宋_GB2312" w:hint="eastAsia"/>
          <w:color w:val="000000"/>
          <w:sz w:val="24"/>
          <w:szCs w:val="24"/>
        </w:rPr>
        <w:t>,13</w:t>
      </w:r>
      <w:r w:rsidR="007D1FA4">
        <w:rPr>
          <w:rFonts w:asciiTheme="minorEastAsia" w:hAnsiTheme="minorEastAsia" w:cs="仿宋_GB2312" w:hint="eastAsia"/>
          <w:color w:val="000000"/>
          <w:sz w:val="24"/>
          <w:szCs w:val="24"/>
        </w:rPr>
        <w:t>6</w:t>
      </w:r>
      <w:r w:rsidRPr="00D00539">
        <w:rPr>
          <w:rFonts w:asciiTheme="minorEastAsia" w:hAnsiTheme="minorEastAsia" w:cs="仿宋_GB2312" w:hint="eastAsia"/>
          <w:color w:val="000000"/>
          <w:sz w:val="24"/>
          <w:szCs w:val="24"/>
        </w:rPr>
        <w:t>.</w:t>
      </w:r>
      <w:r w:rsidR="007D1FA4">
        <w:rPr>
          <w:rFonts w:asciiTheme="minorEastAsia" w:hAnsiTheme="minorEastAsia" w:cs="仿宋_GB2312" w:hint="eastAsia"/>
          <w:color w:val="000000"/>
          <w:sz w:val="24"/>
          <w:szCs w:val="24"/>
        </w:rPr>
        <w:t>95-0</w:t>
      </w:r>
      <w:r w:rsidRPr="00D00539">
        <w:rPr>
          <w:rFonts w:asciiTheme="minorEastAsia" w:hAnsiTheme="minorEastAsia" w:cs="仿宋_GB2312" w:hint="eastAsia"/>
          <w:color w:val="000000"/>
          <w:sz w:val="24"/>
          <w:szCs w:val="24"/>
        </w:rPr>
        <w:t>+</w:t>
      </w:r>
      <w:r w:rsidR="007D1FA4">
        <w:rPr>
          <w:rFonts w:asciiTheme="minorEastAsia" w:hAnsiTheme="minorEastAsia" w:cs="仿宋_GB2312" w:hint="eastAsia"/>
          <w:color w:val="000000"/>
          <w:sz w:val="24"/>
          <w:szCs w:val="24"/>
        </w:rPr>
        <w:t>66.73</w:t>
      </w:r>
      <w:r w:rsidRPr="00D00539">
        <w:rPr>
          <w:rFonts w:asciiTheme="minorEastAsia" w:hAnsiTheme="minorEastAsia" w:cs="仿宋_GB2312" w:hint="eastAsia"/>
          <w:color w:val="000000"/>
          <w:sz w:val="24"/>
          <w:szCs w:val="24"/>
        </w:rPr>
        <w:t>+</w:t>
      </w:r>
      <w:r w:rsidRPr="00D00539">
        <w:rPr>
          <w:rFonts w:asciiTheme="minorEastAsia" w:hAnsiTheme="minorEastAsia" w:cs="仿宋_GB2312"/>
          <w:color w:val="000000"/>
          <w:sz w:val="24"/>
          <w:szCs w:val="24"/>
        </w:rPr>
        <w:t>0</w:t>
      </w:r>
    </w:p>
    <w:p w:rsidR="00501DCC" w:rsidRPr="00D00539" w:rsidRDefault="00501DCC" w:rsidP="00C159A0">
      <w:pPr>
        <w:autoSpaceDE w:val="0"/>
        <w:autoSpaceDN w:val="0"/>
        <w:adjustRightInd w:val="0"/>
        <w:spacing w:line="400" w:lineRule="exact"/>
        <w:ind w:firstLineChars="200" w:firstLine="480"/>
        <w:rPr>
          <w:rFonts w:asciiTheme="minorEastAsia" w:hAnsiTheme="minorEastAsia"/>
          <w:color w:val="000000"/>
          <w:sz w:val="24"/>
        </w:rPr>
      </w:pPr>
      <w:r w:rsidRPr="00D00539">
        <w:rPr>
          <w:rFonts w:asciiTheme="minorEastAsia" w:hAnsiTheme="minorEastAsia" w:hint="eastAsia"/>
          <w:color w:val="000000"/>
          <w:sz w:val="24"/>
        </w:rPr>
        <w:t>=</w:t>
      </w:r>
      <w:r w:rsidR="007D1FA4">
        <w:rPr>
          <w:rFonts w:asciiTheme="minorEastAsia" w:hAnsiTheme="minorEastAsia" w:hint="eastAsia"/>
          <w:color w:val="000000"/>
          <w:sz w:val="24"/>
        </w:rPr>
        <w:t>6,200.00</w:t>
      </w:r>
      <w:r w:rsidRPr="00D00539">
        <w:rPr>
          <w:rFonts w:asciiTheme="minorEastAsia" w:hAnsiTheme="minorEastAsia" w:hint="eastAsia"/>
          <w:color w:val="000000"/>
          <w:sz w:val="24"/>
        </w:rPr>
        <w:t>万元</w:t>
      </w:r>
      <w:r w:rsidR="00804117">
        <w:rPr>
          <w:rFonts w:asciiTheme="minorEastAsia" w:hAnsiTheme="minorEastAsia" w:hint="eastAsia"/>
          <w:color w:val="000000"/>
          <w:sz w:val="24"/>
        </w:rPr>
        <w:t>（取整）</w:t>
      </w:r>
    </w:p>
    <w:p w:rsidR="00BC178F" w:rsidRPr="00D00539" w:rsidRDefault="00F764F6" w:rsidP="00C159A0">
      <w:pPr>
        <w:spacing w:line="400" w:lineRule="exact"/>
        <w:ind w:firstLineChars="200" w:firstLine="480"/>
        <w:rPr>
          <w:rFonts w:asciiTheme="minorEastAsia" w:hAnsiTheme="minorEastAsia" w:cs="宋体"/>
          <w:sz w:val="24"/>
          <w:lang w:val="zh-CN"/>
        </w:rPr>
      </w:pPr>
      <w:r w:rsidRPr="00D00539">
        <w:rPr>
          <w:rFonts w:asciiTheme="minorEastAsia" w:hAnsiTheme="minorEastAsia" w:cs="宋体" w:hint="eastAsia"/>
          <w:sz w:val="24"/>
          <w:lang w:val="zh-CN"/>
        </w:rPr>
        <w:t>在评估基准日2021年5月31日</w:t>
      </w:r>
      <w:r w:rsidR="007D1FA4">
        <w:rPr>
          <w:rFonts w:asciiTheme="minorEastAsia" w:hAnsiTheme="minorEastAsia" w:cs="宋体" w:hint="eastAsia"/>
          <w:sz w:val="24"/>
          <w:lang w:val="zh-CN"/>
        </w:rPr>
        <w:t>,在企业</w:t>
      </w:r>
      <w:r w:rsidRPr="00D00539">
        <w:rPr>
          <w:rFonts w:asciiTheme="minorEastAsia" w:hAnsiTheme="minorEastAsia" w:cs="宋体" w:hint="eastAsia"/>
          <w:sz w:val="24"/>
          <w:lang w:val="zh-CN"/>
        </w:rPr>
        <w:t>持续经营</w:t>
      </w:r>
      <w:r w:rsidR="007D1FA4">
        <w:rPr>
          <w:rFonts w:asciiTheme="minorEastAsia" w:hAnsiTheme="minorEastAsia" w:cs="宋体" w:hint="eastAsia"/>
          <w:sz w:val="24"/>
          <w:lang w:val="zh-CN"/>
        </w:rPr>
        <w:t>及本报告所列假设条件下，镇江恒顺新型调味品有限责任公司采取收益法评估的部权益价值6,200.00万元。</w:t>
      </w:r>
    </w:p>
    <w:p w:rsidR="00C415E5" w:rsidRPr="00D00539" w:rsidRDefault="00F764F6" w:rsidP="00C159A0">
      <w:pPr>
        <w:spacing w:line="400" w:lineRule="exact"/>
        <w:ind w:firstLineChars="200" w:firstLine="480"/>
        <w:rPr>
          <w:rFonts w:asciiTheme="minorEastAsia" w:hAnsiTheme="minorEastAsia"/>
          <w:sz w:val="24"/>
          <w:szCs w:val="24"/>
        </w:rPr>
      </w:pPr>
      <w:r w:rsidRPr="00D00539">
        <w:rPr>
          <w:rFonts w:asciiTheme="minorEastAsia" w:hAnsiTheme="minorEastAsia" w:hint="eastAsia"/>
          <w:sz w:val="24"/>
          <w:szCs w:val="24"/>
        </w:rPr>
        <w:t>4、</w:t>
      </w:r>
      <w:r w:rsidR="00C415E5" w:rsidRPr="00D00539">
        <w:rPr>
          <w:rFonts w:asciiTheme="minorEastAsia" w:hAnsiTheme="minorEastAsia" w:hint="eastAsia"/>
          <w:sz w:val="24"/>
          <w:szCs w:val="24"/>
        </w:rPr>
        <w:t>评估结论</w:t>
      </w:r>
    </w:p>
    <w:p w:rsidR="002C30FC" w:rsidRPr="002C30FC" w:rsidRDefault="002C30FC" w:rsidP="002C30FC">
      <w:pPr>
        <w:spacing w:line="400" w:lineRule="exact"/>
        <w:ind w:firstLineChars="200" w:firstLine="480"/>
        <w:rPr>
          <w:rFonts w:asciiTheme="minorEastAsia" w:hAnsiTheme="minorEastAsia"/>
          <w:sz w:val="24"/>
          <w:szCs w:val="24"/>
        </w:rPr>
      </w:pPr>
      <w:bookmarkStart w:id="3" w:name="_Toc257821756"/>
      <w:r w:rsidRPr="002C30FC">
        <w:rPr>
          <w:rFonts w:asciiTheme="minorEastAsia" w:hAnsiTheme="minorEastAsia" w:hint="eastAsia"/>
          <w:sz w:val="24"/>
          <w:szCs w:val="24"/>
        </w:rPr>
        <w:t>采用资产基础法评估后被评估企业的股东全部权益价值为</w:t>
      </w:r>
      <w:r w:rsidRPr="002C30FC">
        <w:rPr>
          <w:rFonts w:asciiTheme="minorEastAsia" w:hAnsiTheme="minorEastAsia"/>
          <w:sz w:val="24"/>
          <w:szCs w:val="24"/>
        </w:rPr>
        <w:t xml:space="preserve">5,519.85 </w:t>
      </w:r>
      <w:r w:rsidRPr="002C30FC">
        <w:rPr>
          <w:rFonts w:asciiTheme="minorEastAsia" w:hAnsiTheme="minorEastAsia" w:hint="eastAsia"/>
          <w:sz w:val="24"/>
          <w:szCs w:val="24"/>
        </w:rPr>
        <w:t>万元，采用收益法评估后的股东全部权益价值为</w:t>
      </w:r>
      <w:r w:rsidRPr="002C30FC">
        <w:rPr>
          <w:rFonts w:asciiTheme="minorEastAsia" w:hAnsiTheme="minorEastAsia"/>
          <w:sz w:val="24"/>
          <w:szCs w:val="24"/>
        </w:rPr>
        <w:t xml:space="preserve">6,200.00 </w:t>
      </w:r>
      <w:r w:rsidRPr="002C30FC">
        <w:rPr>
          <w:rFonts w:asciiTheme="minorEastAsia" w:hAnsiTheme="minorEastAsia" w:hint="eastAsia"/>
          <w:sz w:val="24"/>
          <w:szCs w:val="24"/>
        </w:rPr>
        <w:t>万元，两者相差</w:t>
      </w:r>
      <w:r w:rsidRPr="002C30FC">
        <w:rPr>
          <w:rFonts w:asciiTheme="minorEastAsia" w:hAnsiTheme="minorEastAsia"/>
          <w:sz w:val="24"/>
          <w:szCs w:val="24"/>
        </w:rPr>
        <w:t xml:space="preserve">680.15 </w:t>
      </w:r>
      <w:r w:rsidRPr="002C30FC">
        <w:rPr>
          <w:rFonts w:asciiTheme="minorEastAsia" w:hAnsiTheme="minorEastAsia" w:hint="eastAsia"/>
          <w:sz w:val="24"/>
          <w:szCs w:val="24"/>
        </w:rPr>
        <w:t>万</w:t>
      </w:r>
      <w:r w:rsidRPr="002C30FC">
        <w:rPr>
          <w:rFonts w:asciiTheme="minorEastAsia" w:hAnsiTheme="minorEastAsia" w:hint="eastAsia"/>
          <w:sz w:val="24"/>
          <w:szCs w:val="24"/>
        </w:rPr>
        <w:lastRenderedPageBreak/>
        <w:t>元，差异率为</w:t>
      </w:r>
      <w:r w:rsidRPr="002C30FC">
        <w:rPr>
          <w:rFonts w:asciiTheme="minorEastAsia" w:hAnsiTheme="minorEastAsia"/>
          <w:sz w:val="24"/>
          <w:szCs w:val="24"/>
        </w:rPr>
        <w:t>12.32%</w:t>
      </w:r>
      <w:r w:rsidRPr="002C30FC">
        <w:rPr>
          <w:rFonts w:asciiTheme="minorEastAsia" w:hAnsiTheme="minorEastAsia" w:hint="eastAsia"/>
          <w:sz w:val="24"/>
          <w:szCs w:val="24"/>
        </w:rPr>
        <w:t>。</w:t>
      </w:r>
    </w:p>
    <w:p w:rsidR="002C30FC" w:rsidRPr="002C30FC" w:rsidRDefault="002C30FC" w:rsidP="002C30FC">
      <w:pPr>
        <w:spacing w:line="400" w:lineRule="exact"/>
        <w:ind w:firstLineChars="200" w:firstLine="480"/>
        <w:rPr>
          <w:rFonts w:asciiTheme="minorEastAsia" w:hAnsiTheme="minorEastAsia"/>
          <w:sz w:val="24"/>
          <w:szCs w:val="24"/>
        </w:rPr>
      </w:pPr>
      <w:r w:rsidRPr="002C30FC">
        <w:rPr>
          <w:rFonts w:asciiTheme="minorEastAsia" w:hAnsiTheme="minorEastAsia" w:hint="eastAsia"/>
          <w:sz w:val="24"/>
          <w:szCs w:val="24"/>
        </w:rPr>
        <w:t>资产基础法是指在合理评估企业各项资产价值和负债的基础上确定评估对象价值的评估思路，是从资产的再取得途径考虑的；收益法是指通过被评估企业预期收益折现以确定评估对象价值的评估思路，是从企业的未来获利能力角度考虑的。</w:t>
      </w:r>
    </w:p>
    <w:p w:rsidR="001563C0" w:rsidRDefault="002C30FC" w:rsidP="002C30FC">
      <w:pPr>
        <w:spacing w:line="400" w:lineRule="exact"/>
        <w:ind w:firstLineChars="200" w:firstLine="480"/>
        <w:rPr>
          <w:rFonts w:asciiTheme="minorEastAsia" w:hAnsiTheme="minorEastAsia"/>
          <w:sz w:val="24"/>
          <w:szCs w:val="24"/>
        </w:rPr>
      </w:pPr>
      <w:r w:rsidRPr="002C30FC">
        <w:rPr>
          <w:rFonts w:asciiTheme="minorEastAsia" w:hAnsiTheme="minorEastAsia" w:hint="eastAsia"/>
          <w:sz w:val="24"/>
          <w:szCs w:val="24"/>
        </w:rPr>
        <w:t>随着经济发展，物质生活丰富，消费者对美食多样性及烹饪便利性的追求带来对通用型调味产品的认同逐渐降低，进而催生出调味品的功能细分及品类多元化，消费者通常会选用不同品类的调味品用于烹饪或调制特定风味的食品。镇江恒顺新型调味品有限责任公司的在基于传统调味料的基础上，不断尝试各种细分领域的新型调味品，满足市场对于多元化调味品的需求。通过母公司江苏恒顺醋业股份有限公司品牌推广和市场营销下，近年来镇江恒顺新型调味品有限责任公司产品的市场销量不断增加，虽然受到母公司内部调价的影响，但产品毛利和整体盈利水平能够维持在一个较好的水平，反映了该企业经营管理对产品的开发和经营能力。</w:t>
      </w:r>
    </w:p>
    <w:p w:rsidR="001563C0" w:rsidRDefault="005D32E8" w:rsidP="001563C0">
      <w:pPr>
        <w:spacing w:line="400" w:lineRule="exact"/>
        <w:ind w:firstLineChars="200" w:firstLine="480"/>
        <w:rPr>
          <w:rFonts w:asciiTheme="minorEastAsia" w:hAnsiTheme="minorEastAsia"/>
          <w:sz w:val="24"/>
          <w:szCs w:val="24"/>
        </w:rPr>
      </w:pPr>
      <w:r w:rsidRPr="002C30FC">
        <w:rPr>
          <w:rFonts w:asciiTheme="minorEastAsia" w:hAnsiTheme="minorEastAsia" w:hint="eastAsia"/>
          <w:sz w:val="24"/>
          <w:szCs w:val="24"/>
        </w:rPr>
        <w:t>根据上述分析，本评估结论采用收益法评估结果</w:t>
      </w:r>
      <w:r w:rsidR="001563C0">
        <w:rPr>
          <w:rFonts w:asciiTheme="minorEastAsia" w:hAnsiTheme="minorEastAsia" w:hint="eastAsia"/>
          <w:sz w:val="24"/>
          <w:szCs w:val="24"/>
        </w:rPr>
        <w:t>。</w:t>
      </w:r>
      <w:r w:rsidRPr="002C30FC">
        <w:rPr>
          <w:rFonts w:asciiTheme="minorEastAsia" w:hAnsiTheme="minorEastAsia" w:hint="eastAsia"/>
          <w:sz w:val="24"/>
          <w:szCs w:val="24"/>
        </w:rPr>
        <w:t>即：</w:t>
      </w:r>
      <w:r w:rsidR="001563C0" w:rsidRPr="001563C0">
        <w:rPr>
          <w:rFonts w:asciiTheme="minorEastAsia" w:hAnsiTheme="minorEastAsia" w:hint="eastAsia"/>
          <w:sz w:val="24"/>
          <w:szCs w:val="24"/>
        </w:rPr>
        <w:t>在评估基准日</w:t>
      </w:r>
      <w:r w:rsidR="001563C0" w:rsidRPr="001563C0">
        <w:rPr>
          <w:rFonts w:asciiTheme="minorEastAsia" w:hAnsiTheme="minorEastAsia"/>
          <w:sz w:val="24"/>
          <w:szCs w:val="24"/>
        </w:rPr>
        <w:t>2021</w:t>
      </w:r>
      <w:r w:rsidR="001563C0" w:rsidRPr="001563C0">
        <w:rPr>
          <w:rFonts w:asciiTheme="minorEastAsia" w:hAnsiTheme="minorEastAsia" w:hint="eastAsia"/>
          <w:sz w:val="24"/>
          <w:szCs w:val="24"/>
        </w:rPr>
        <w:t>年</w:t>
      </w:r>
      <w:r w:rsidR="001563C0" w:rsidRPr="001563C0">
        <w:rPr>
          <w:rFonts w:asciiTheme="minorEastAsia" w:hAnsiTheme="minorEastAsia"/>
          <w:sz w:val="24"/>
          <w:szCs w:val="24"/>
        </w:rPr>
        <w:t>5</w:t>
      </w:r>
      <w:r w:rsidR="001563C0" w:rsidRPr="001563C0">
        <w:rPr>
          <w:rFonts w:asciiTheme="minorEastAsia" w:hAnsiTheme="minorEastAsia" w:hint="eastAsia"/>
          <w:sz w:val="24"/>
          <w:szCs w:val="24"/>
        </w:rPr>
        <w:t>月</w:t>
      </w:r>
      <w:r w:rsidR="001563C0" w:rsidRPr="001563C0">
        <w:rPr>
          <w:rFonts w:asciiTheme="minorEastAsia" w:hAnsiTheme="minorEastAsia"/>
          <w:sz w:val="24"/>
          <w:szCs w:val="24"/>
        </w:rPr>
        <w:t>31</w:t>
      </w:r>
      <w:r w:rsidR="001563C0" w:rsidRPr="001563C0">
        <w:rPr>
          <w:rFonts w:asciiTheme="minorEastAsia" w:hAnsiTheme="minorEastAsia" w:hint="eastAsia"/>
          <w:sz w:val="24"/>
          <w:szCs w:val="24"/>
        </w:rPr>
        <w:t>日，镇江恒顺新型调味品有限责任公司评估基准日经审计后总资产账面价值为</w:t>
      </w:r>
      <w:r w:rsidR="001563C0" w:rsidRPr="001563C0">
        <w:rPr>
          <w:rFonts w:asciiTheme="minorEastAsia" w:hAnsiTheme="minorEastAsia"/>
          <w:sz w:val="24"/>
          <w:szCs w:val="24"/>
        </w:rPr>
        <w:t>5,963.63</w:t>
      </w:r>
      <w:r w:rsidR="001563C0" w:rsidRPr="001563C0">
        <w:rPr>
          <w:rFonts w:asciiTheme="minorEastAsia" w:hAnsiTheme="minorEastAsia" w:hint="eastAsia"/>
          <w:sz w:val="24"/>
          <w:szCs w:val="24"/>
        </w:rPr>
        <w:t>万元，总负债账面价值为</w:t>
      </w:r>
      <w:r w:rsidR="001563C0" w:rsidRPr="001563C0">
        <w:rPr>
          <w:rFonts w:asciiTheme="minorEastAsia" w:hAnsiTheme="minorEastAsia"/>
          <w:sz w:val="24"/>
          <w:szCs w:val="24"/>
        </w:rPr>
        <w:t>985.47</w:t>
      </w:r>
      <w:r w:rsidR="001563C0" w:rsidRPr="001563C0">
        <w:rPr>
          <w:rFonts w:asciiTheme="minorEastAsia" w:hAnsiTheme="minorEastAsia" w:hint="eastAsia"/>
          <w:sz w:val="24"/>
          <w:szCs w:val="24"/>
        </w:rPr>
        <w:t>万元，净资产账面价值为</w:t>
      </w:r>
      <w:r w:rsidR="001563C0" w:rsidRPr="001563C0">
        <w:rPr>
          <w:rFonts w:asciiTheme="minorEastAsia" w:hAnsiTheme="minorEastAsia"/>
          <w:sz w:val="24"/>
          <w:szCs w:val="24"/>
        </w:rPr>
        <w:t>4,978.16</w:t>
      </w:r>
      <w:r w:rsidR="001563C0" w:rsidRPr="001563C0">
        <w:rPr>
          <w:rFonts w:asciiTheme="minorEastAsia" w:hAnsiTheme="minorEastAsia" w:hint="eastAsia"/>
          <w:sz w:val="24"/>
          <w:szCs w:val="24"/>
        </w:rPr>
        <w:t>万元。在企业持续经营及本报告所列假设和限定条件下，采用收益法评估后镇江恒顺新型调味品有限责任公司股东全部权益价值为</w:t>
      </w:r>
      <w:r w:rsidR="001563C0" w:rsidRPr="001563C0">
        <w:rPr>
          <w:rFonts w:asciiTheme="minorEastAsia" w:hAnsiTheme="minorEastAsia"/>
          <w:sz w:val="24"/>
          <w:szCs w:val="24"/>
        </w:rPr>
        <w:t>6,200.00</w:t>
      </w:r>
      <w:r w:rsidR="001563C0" w:rsidRPr="001563C0">
        <w:rPr>
          <w:rFonts w:asciiTheme="minorEastAsia" w:hAnsiTheme="minorEastAsia" w:hint="eastAsia"/>
          <w:sz w:val="24"/>
          <w:szCs w:val="24"/>
        </w:rPr>
        <w:t>万元，增值</w:t>
      </w:r>
      <w:r w:rsidR="001563C0" w:rsidRPr="001563C0">
        <w:rPr>
          <w:rFonts w:asciiTheme="minorEastAsia" w:hAnsiTheme="minorEastAsia"/>
          <w:sz w:val="24"/>
          <w:szCs w:val="24"/>
        </w:rPr>
        <w:t>1,221.84</w:t>
      </w:r>
      <w:r w:rsidR="001563C0" w:rsidRPr="001563C0">
        <w:rPr>
          <w:rFonts w:asciiTheme="minorEastAsia" w:hAnsiTheme="minorEastAsia" w:hint="eastAsia"/>
          <w:sz w:val="24"/>
          <w:szCs w:val="24"/>
        </w:rPr>
        <w:t>万元，增值率为</w:t>
      </w:r>
      <w:r w:rsidR="001563C0" w:rsidRPr="001563C0">
        <w:rPr>
          <w:rFonts w:asciiTheme="minorEastAsia" w:hAnsiTheme="minorEastAsia"/>
          <w:sz w:val="24"/>
          <w:szCs w:val="24"/>
        </w:rPr>
        <w:t>24.54%</w:t>
      </w:r>
      <w:r w:rsidR="001563C0">
        <w:rPr>
          <w:rFonts w:asciiTheme="minorEastAsia" w:hAnsiTheme="minorEastAsia"/>
          <w:sz w:val="24"/>
          <w:szCs w:val="24"/>
        </w:rPr>
        <w:t>。</w:t>
      </w:r>
    </w:p>
    <w:bookmarkEnd w:id="3"/>
    <w:p w:rsidR="001563C0" w:rsidRDefault="00B70DBF" w:rsidP="00C159A0">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5</w:t>
      </w:r>
      <w:r w:rsidR="001563C0" w:rsidRPr="001563C0">
        <w:rPr>
          <w:rFonts w:asciiTheme="minorEastAsia" w:hAnsiTheme="minorEastAsia" w:hint="eastAsia"/>
          <w:sz w:val="24"/>
          <w:szCs w:val="24"/>
        </w:rPr>
        <w:t>、评估价值与账面价值比较变动情况及原因</w:t>
      </w:r>
    </w:p>
    <w:p w:rsidR="001563C0" w:rsidRPr="001563C0" w:rsidRDefault="001563C0" w:rsidP="001563C0">
      <w:pPr>
        <w:spacing w:line="400" w:lineRule="exact"/>
        <w:ind w:firstLineChars="200" w:firstLine="480"/>
        <w:rPr>
          <w:rFonts w:asciiTheme="minorEastAsia" w:hAnsiTheme="minorEastAsia"/>
          <w:sz w:val="24"/>
          <w:szCs w:val="24"/>
        </w:rPr>
      </w:pPr>
      <w:r w:rsidRPr="001563C0">
        <w:rPr>
          <w:rFonts w:asciiTheme="minorEastAsia" w:hAnsiTheme="minorEastAsia" w:hint="eastAsia"/>
          <w:sz w:val="24"/>
          <w:szCs w:val="24"/>
        </w:rPr>
        <w:t>本评估结论采用收益法评估结果，结果与账面价值相比发生了变动，变动情况及原因主要为：</w:t>
      </w:r>
    </w:p>
    <w:p w:rsidR="001563C0" w:rsidRDefault="001563C0" w:rsidP="001563C0">
      <w:pPr>
        <w:spacing w:line="400" w:lineRule="exact"/>
        <w:ind w:firstLineChars="200" w:firstLine="480"/>
        <w:rPr>
          <w:rFonts w:asciiTheme="minorEastAsia" w:hAnsiTheme="minorEastAsia"/>
          <w:sz w:val="24"/>
          <w:szCs w:val="24"/>
        </w:rPr>
      </w:pPr>
      <w:r w:rsidRPr="001563C0">
        <w:rPr>
          <w:rFonts w:asciiTheme="minorEastAsia" w:hAnsiTheme="minorEastAsia" w:hint="eastAsia"/>
          <w:sz w:val="24"/>
          <w:szCs w:val="24"/>
        </w:rPr>
        <w:t>被评估企业账面价值仅体现了账面资产的历史成本及资产的摊余价值。收益法是从预期获利能力的角度进行评估，它不仅考虑了被评估企业的账面资产的贡献，通过分析企业经营收益并加以合理估算，综合考虑了企业新品研发能力，企业经营管理水平等影响企业经营获利能力的因素，综合现了被评估企业的未来盈利水平。因此，收益法评估结论较被评估企业账面资产价值相比有所评估增值。</w:t>
      </w:r>
    </w:p>
    <w:p w:rsidR="00C50BDE" w:rsidRPr="00D00539" w:rsidRDefault="00C50BDE" w:rsidP="00C159A0">
      <w:pPr>
        <w:spacing w:line="400" w:lineRule="exact"/>
        <w:ind w:firstLineChars="200" w:firstLine="480"/>
        <w:rPr>
          <w:rFonts w:asciiTheme="minorEastAsia" w:hAnsiTheme="minorEastAsia"/>
          <w:sz w:val="24"/>
          <w:szCs w:val="24"/>
        </w:rPr>
      </w:pPr>
      <w:r w:rsidRPr="00D00539">
        <w:rPr>
          <w:rFonts w:asciiTheme="minorEastAsia" w:hAnsiTheme="minorEastAsia" w:hint="eastAsia"/>
          <w:sz w:val="24"/>
          <w:szCs w:val="24"/>
        </w:rPr>
        <w:t>（五）定价及依据</w:t>
      </w:r>
    </w:p>
    <w:p w:rsidR="00251B3B" w:rsidRDefault="00C415E5" w:rsidP="00C159A0">
      <w:pPr>
        <w:widowControl/>
        <w:autoSpaceDE w:val="0"/>
        <w:autoSpaceDN w:val="0"/>
        <w:spacing w:line="400" w:lineRule="exact"/>
        <w:ind w:firstLineChars="200" w:firstLine="480"/>
        <w:jc w:val="left"/>
        <w:textAlignment w:val="bottom"/>
        <w:rPr>
          <w:rFonts w:asciiTheme="minorEastAsia" w:hAnsiTheme="minorEastAsia"/>
          <w:sz w:val="24"/>
          <w:szCs w:val="24"/>
        </w:rPr>
      </w:pPr>
      <w:r w:rsidRPr="00D00539">
        <w:rPr>
          <w:rFonts w:asciiTheme="minorEastAsia" w:hAnsiTheme="minorEastAsia"/>
          <w:sz w:val="24"/>
          <w:szCs w:val="24"/>
        </w:rPr>
        <w:t>根据</w:t>
      </w:r>
      <w:r w:rsidR="00B70DBF">
        <w:rPr>
          <w:rFonts w:asciiTheme="minorEastAsia" w:hAnsiTheme="minorEastAsia" w:hint="eastAsia"/>
          <w:sz w:val="24"/>
          <w:szCs w:val="24"/>
        </w:rPr>
        <w:t>江苏</w:t>
      </w:r>
      <w:r w:rsidR="00B70DBF">
        <w:rPr>
          <w:rFonts w:asciiTheme="minorEastAsia" w:hAnsiTheme="minorEastAsia"/>
          <w:sz w:val="24"/>
          <w:szCs w:val="24"/>
        </w:rPr>
        <w:t>中企华中天资产</w:t>
      </w:r>
      <w:r w:rsidR="00B70DBF" w:rsidRPr="00D00539">
        <w:rPr>
          <w:rFonts w:asciiTheme="minorEastAsia" w:hAnsiTheme="minorEastAsia"/>
          <w:sz w:val="24"/>
          <w:szCs w:val="24"/>
        </w:rPr>
        <w:t>评估</w:t>
      </w:r>
      <w:r w:rsidR="00B70DBF">
        <w:rPr>
          <w:rFonts w:asciiTheme="minorEastAsia" w:hAnsiTheme="minorEastAsia" w:hint="eastAsia"/>
          <w:sz w:val="24"/>
          <w:szCs w:val="24"/>
        </w:rPr>
        <w:t>有</w:t>
      </w:r>
      <w:r w:rsidR="00B70DBF">
        <w:rPr>
          <w:rFonts w:asciiTheme="minorEastAsia" w:hAnsiTheme="minorEastAsia"/>
          <w:sz w:val="24"/>
          <w:szCs w:val="24"/>
        </w:rPr>
        <w:t>限公司</w:t>
      </w:r>
      <w:r w:rsidRPr="00D00539">
        <w:rPr>
          <w:rFonts w:asciiTheme="minorEastAsia" w:hAnsiTheme="minorEastAsia"/>
          <w:sz w:val="24"/>
          <w:szCs w:val="24"/>
        </w:rPr>
        <w:t>出具的</w:t>
      </w:r>
      <w:r w:rsidR="00B70DBF">
        <w:rPr>
          <w:rFonts w:asciiTheme="minorEastAsia" w:hAnsiTheme="minorEastAsia" w:hint="eastAsia"/>
          <w:sz w:val="24"/>
          <w:szCs w:val="24"/>
        </w:rPr>
        <w:t>苏中资评报字</w:t>
      </w:r>
      <w:r w:rsidR="00B70DBF" w:rsidRPr="00D00539">
        <w:rPr>
          <w:rFonts w:asciiTheme="minorEastAsia" w:hAnsiTheme="minorEastAsia" w:hint="eastAsia"/>
          <w:sz w:val="24"/>
          <w:szCs w:val="24"/>
        </w:rPr>
        <w:t>[2021]第</w:t>
      </w:r>
      <w:r w:rsidR="00B70DBF">
        <w:rPr>
          <w:rFonts w:asciiTheme="minorEastAsia" w:hAnsiTheme="minorEastAsia" w:hint="eastAsia"/>
          <w:sz w:val="24"/>
          <w:szCs w:val="24"/>
        </w:rPr>
        <w:t>7087</w:t>
      </w:r>
      <w:r w:rsidR="00B70DBF" w:rsidRPr="00D00539">
        <w:rPr>
          <w:rFonts w:asciiTheme="minorEastAsia" w:hAnsiTheme="minorEastAsia" w:hint="eastAsia"/>
          <w:sz w:val="24"/>
          <w:szCs w:val="24"/>
        </w:rPr>
        <w:t>号</w:t>
      </w:r>
      <w:r w:rsidRPr="00D00539">
        <w:rPr>
          <w:rFonts w:asciiTheme="minorEastAsia" w:hAnsiTheme="minorEastAsia"/>
          <w:sz w:val="24"/>
          <w:szCs w:val="24"/>
        </w:rPr>
        <w:t>《</w:t>
      </w:r>
      <w:r w:rsidR="00B70DBF" w:rsidRPr="00D00539">
        <w:rPr>
          <w:rFonts w:asciiTheme="minorEastAsia" w:hAnsiTheme="minorEastAsia" w:hint="eastAsia"/>
          <w:sz w:val="24"/>
        </w:rPr>
        <w:t>江苏恒顺醋业股份有限公司拟收购</w:t>
      </w:r>
      <w:r w:rsidR="00B70DBF">
        <w:rPr>
          <w:rFonts w:asciiTheme="minorEastAsia" w:hAnsiTheme="minorEastAsia" w:hint="eastAsia"/>
          <w:sz w:val="24"/>
        </w:rPr>
        <w:t>镇江恒顺新型调味品有限责任公司股权所涉及的股东全部权益价值资产评估报告</w:t>
      </w:r>
      <w:r w:rsidRPr="00D00539">
        <w:rPr>
          <w:rFonts w:asciiTheme="minorEastAsia" w:hAnsiTheme="minorEastAsia"/>
          <w:sz w:val="24"/>
          <w:szCs w:val="24"/>
        </w:rPr>
        <w:t>》，</w:t>
      </w:r>
      <w:r w:rsidR="00251B3B" w:rsidRPr="00D00539">
        <w:rPr>
          <w:rFonts w:asciiTheme="minorEastAsia" w:hAnsiTheme="minorEastAsia"/>
          <w:sz w:val="24"/>
          <w:szCs w:val="24"/>
        </w:rPr>
        <w:t>公司</w:t>
      </w:r>
      <w:r w:rsidR="00251B3B" w:rsidRPr="00D00539">
        <w:rPr>
          <w:rFonts w:asciiTheme="minorEastAsia" w:hAnsiTheme="minorEastAsia" w:hint="eastAsia"/>
          <w:sz w:val="24"/>
          <w:szCs w:val="24"/>
        </w:rPr>
        <w:t>拟收购</w:t>
      </w:r>
      <w:r w:rsidR="00B346B8">
        <w:rPr>
          <w:rFonts w:asciiTheme="minorEastAsia" w:hAnsiTheme="minorEastAsia" w:hint="eastAsia"/>
          <w:sz w:val="24"/>
          <w:szCs w:val="24"/>
        </w:rPr>
        <w:t>恒顺新调</w:t>
      </w:r>
      <w:r w:rsidR="00B70DBF">
        <w:rPr>
          <w:rFonts w:asciiTheme="minorEastAsia" w:hAnsiTheme="minorEastAsia" w:hint="eastAsia"/>
          <w:sz w:val="24"/>
          <w:szCs w:val="24"/>
        </w:rPr>
        <w:t>8.7</w:t>
      </w:r>
      <w:r w:rsidR="00251B3B" w:rsidRPr="00D00539">
        <w:rPr>
          <w:rFonts w:asciiTheme="minorEastAsia" w:hAnsiTheme="minorEastAsia" w:hint="eastAsia"/>
          <w:sz w:val="24"/>
          <w:szCs w:val="24"/>
        </w:rPr>
        <w:t>%股东权益价值为</w:t>
      </w:r>
      <w:r w:rsidR="00B70DBF">
        <w:rPr>
          <w:rFonts w:asciiTheme="minorEastAsia" w:hAnsiTheme="minorEastAsia" w:hint="eastAsia"/>
          <w:sz w:val="24"/>
          <w:szCs w:val="24"/>
        </w:rPr>
        <w:t>539.40</w:t>
      </w:r>
      <w:r w:rsidR="00251B3B" w:rsidRPr="00D00539">
        <w:rPr>
          <w:rFonts w:asciiTheme="minorEastAsia" w:hAnsiTheme="minorEastAsia" w:hint="eastAsia"/>
          <w:sz w:val="24"/>
          <w:szCs w:val="24"/>
        </w:rPr>
        <w:t>万元人民币，上述评估值相对</w:t>
      </w:r>
      <w:r w:rsidR="007822A1" w:rsidRPr="00D00539">
        <w:rPr>
          <w:rFonts w:asciiTheme="minorEastAsia" w:hAnsiTheme="minorEastAsia" w:hint="eastAsia"/>
          <w:sz w:val="24"/>
          <w:szCs w:val="24"/>
        </w:rPr>
        <w:t>账面</w:t>
      </w:r>
      <w:r w:rsidR="00251B3B" w:rsidRPr="00D00539">
        <w:rPr>
          <w:rFonts w:asciiTheme="minorEastAsia" w:hAnsiTheme="minorEastAsia" w:hint="eastAsia"/>
          <w:sz w:val="24"/>
          <w:szCs w:val="24"/>
        </w:rPr>
        <w:t>净资产</w:t>
      </w:r>
      <w:r w:rsidR="00B70DBF">
        <w:rPr>
          <w:rFonts w:asciiTheme="minorEastAsia" w:hAnsiTheme="minorEastAsia" w:hint="eastAsia"/>
          <w:sz w:val="24"/>
          <w:szCs w:val="24"/>
        </w:rPr>
        <w:t>433.10</w:t>
      </w:r>
      <w:r w:rsidR="00251B3B" w:rsidRPr="00D00539">
        <w:rPr>
          <w:rFonts w:asciiTheme="minorEastAsia" w:hAnsiTheme="minorEastAsia"/>
          <w:sz w:val="24"/>
          <w:szCs w:val="24"/>
        </w:rPr>
        <w:t>万元增值</w:t>
      </w:r>
      <w:r w:rsidR="00B70DBF">
        <w:rPr>
          <w:rFonts w:asciiTheme="minorEastAsia" w:hAnsiTheme="minorEastAsia" w:hint="eastAsia"/>
          <w:sz w:val="24"/>
          <w:szCs w:val="24"/>
        </w:rPr>
        <w:t>106.30</w:t>
      </w:r>
      <w:r w:rsidR="00251B3B" w:rsidRPr="00D00539">
        <w:rPr>
          <w:rFonts w:asciiTheme="minorEastAsia" w:hAnsiTheme="minorEastAsia"/>
          <w:sz w:val="24"/>
          <w:szCs w:val="24"/>
        </w:rPr>
        <w:t>万元，溢价率为</w:t>
      </w:r>
      <w:r w:rsidR="00B70DBF">
        <w:rPr>
          <w:rFonts w:asciiTheme="minorEastAsia" w:hAnsiTheme="minorEastAsia" w:hint="eastAsia"/>
          <w:sz w:val="24"/>
          <w:szCs w:val="24"/>
        </w:rPr>
        <w:t>24.54</w:t>
      </w:r>
      <w:r w:rsidR="00251B3B" w:rsidRPr="00D00539">
        <w:rPr>
          <w:rFonts w:asciiTheme="minorEastAsia" w:hAnsiTheme="minorEastAsia" w:hint="eastAsia"/>
          <w:sz w:val="24"/>
          <w:szCs w:val="24"/>
        </w:rPr>
        <w:t>%。</w:t>
      </w:r>
    </w:p>
    <w:p w:rsidR="00251B3B" w:rsidRPr="00D00539" w:rsidRDefault="00251B3B" w:rsidP="00C159A0">
      <w:pPr>
        <w:widowControl/>
        <w:autoSpaceDE w:val="0"/>
        <w:autoSpaceDN w:val="0"/>
        <w:spacing w:line="400" w:lineRule="exact"/>
        <w:ind w:firstLineChars="200" w:firstLine="480"/>
        <w:jc w:val="left"/>
        <w:textAlignment w:val="bottom"/>
        <w:rPr>
          <w:rFonts w:asciiTheme="minorEastAsia" w:hAnsiTheme="minorEastAsia"/>
          <w:sz w:val="24"/>
          <w:szCs w:val="24"/>
        </w:rPr>
      </w:pPr>
      <w:r w:rsidRPr="00D00539">
        <w:rPr>
          <w:rFonts w:asciiTheme="minorEastAsia" w:hAnsiTheme="minorEastAsia"/>
          <w:sz w:val="24"/>
          <w:szCs w:val="24"/>
        </w:rPr>
        <w:lastRenderedPageBreak/>
        <w:t>交易各方以上述评估价</w:t>
      </w:r>
      <w:r w:rsidRPr="00D00539">
        <w:rPr>
          <w:rFonts w:asciiTheme="minorEastAsia" w:hAnsiTheme="minorEastAsia" w:hint="eastAsia"/>
          <w:sz w:val="24"/>
          <w:szCs w:val="24"/>
        </w:rPr>
        <w:t>值</w:t>
      </w:r>
      <w:r w:rsidRPr="00D00539">
        <w:rPr>
          <w:rFonts w:asciiTheme="minorEastAsia" w:hAnsiTheme="minorEastAsia"/>
          <w:sz w:val="24"/>
          <w:szCs w:val="24"/>
        </w:rPr>
        <w:t>作为本次交易的决策参考依据，经交易各方友好协商，确定本次收购</w:t>
      </w:r>
      <w:r w:rsidR="00B70DBF">
        <w:rPr>
          <w:rFonts w:asciiTheme="minorEastAsia" w:hAnsiTheme="minorEastAsia" w:hint="eastAsia"/>
          <w:sz w:val="24"/>
          <w:szCs w:val="24"/>
        </w:rPr>
        <w:t>高云海</w:t>
      </w:r>
      <w:r w:rsidRPr="00D00539">
        <w:rPr>
          <w:rFonts w:asciiTheme="minorEastAsia" w:hAnsiTheme="minorEastAsia" w:hint="eastAsia"/>
          <w:sz w:val="24"/>
          <w:szCs w:val="24"/>
        </w:rPr>
        <w:t>持有的</w:t>
      </w:r>
      <w:r w:rsidR="00B346B8">
        <w:rPr>
          <w:rFonts w:asciiTheme="minorEastAsia" w:hAnsiTheme="minorEastAsia" w:hint="eastAsia"/>
          <w:sz w:val="24"/>
          <w:szCs w:val="24"/>
        </w:rPr>
        <w:t>恒顺新调</w:t>
      </w:r>
      <w:r w:rsidR="00B70DBF">
        <w:rPr>
          <w:rFonts w:asciiTheme="minorEastAsia" w:hAnsiTheme="minorEastAsia" w:hint="eastAsia"/>
          <w:sz w:val="24"/>
          <w:szCs w:val="24"/>
        </w:rPr>
        <w:t>8.7</w:t>
      </w:r>
      <w:r w:rsidRPr="00D00539">
        <w:rPr>
          <w:rFonts w:asciiTheme="minorEastAsia" w:hAnsiTheme="minorEastAsia" w:hint="eastAsia"/>
          <w:sz w:val="24"/>
          <w:szCs w:val="24"/>
        </w:rPr>
        <w:t>%股权交易价格为</w:t>
      </w:r>
      <w:r w:rsidR="00B70DBF">
        <w:rPr>
          <w:rFonts w:asciiTheme="minorEastAsia" w:hAnsiTheme="minorEastAsia" w:hint="eastAsia"/>
          <w:sz w:val="24"/>
          <w:szCs w:val="24"/>
        </w:rPr>
        <w:t>539.40</w:t>
      </w:r>
      <w:r w:rsidRPr="00D00539">
        <w:rPr>
          <w:rFonts w:asciiTheme="minorEastAsia" w:hAnsiTheme="minorEastAsia" w:hint="eastAsia"/>
          <w:sz w:val="24"/>
          <w:szCs w:val="24"/>
        </w:rPr>
        <w:t>万元</w:t>
      </w:r>
      <w:r w:rsidR="00B70DBF">
        <w:rPr>
          <w:rFonts w:asciiTheme="minorEastAsia" w:hAnsiTheme="minorEastAsia" w:hint="eastAsia"/>
          <w:sz w:val="24"/>
          <w:szCs w:val="24"/>
        </w:rPr>
        <w:t>，</w:t>
      </w:r>
      <w:r w:rsidR="007822A1" w:rsidRPr="00D00539">
        <w:rPr>
          <w:rFonts w:asciiTheme="minorEastAsia" w:hAnsiTheme="minorEastAsia"/>
          <w:sz w:val="24"/>
          <w:szCs w:val="24"/>
        </w:rPr>
        <w:t>本次收购价格</w:t>
      </w:r>
      <w:r w:rsidR="00B70DBF" w:rsidRPr="00D00539">
        <w:rPr>
          <w:rFonts w:asciiTheme="minorEastAsia" w:hAnsiTheme="minorEastAsia" w:hint="eastAsia"/>
          <w:sz w:val="24"/>
          <w:szCs w:val="24"/>
        </w:rPr>
        <w:t>相对账面净资产</w:t>
      </w:r>
      <w:r w:rsidR="00B70DBF">
        <w:rPr>
          <w:rFonts w:asciiTheme="minorEastAsia" w:hAnsiTheme="minorEastAsia" w:hint="eastAsia"/>
          <w:sz w:val="24"/>
          <w:szCs w:val="24"/>
        </w:rPr>
        <w:t>433.10</w:t>
      </w:r>
      <w:r w:rsidR="00B70DBF" w:rsidRPr="00D00539">
        <w:rPr>
          <w:rFonts w:asciiTheme="minorEastAsia" w:hAnsiTheme="minorEastAsia"/>
          <w:sz w:val="24"/>
          <w:szCs w:val="24"/>
        </w:rPr>
        <w:t>万元增值</w:t>
      </w:r>
      <w:r w:rsidR="00B70DBF">
        <w:rPr>
          <w:rFonts w:asciiTheme="minorEastAsia" w:hAnsiTheme="minorEastAsia" w:hint="eastAsia"/>
          <w:sz w:val="24"/>
          <w:szCs w:val="24"/>
        </w:rPr>
        <w:t>106.30</w:t>
      </w:r>
      <w:r w:rsidR="00B70DBF" w:rsidRPr="00D00539">
        <w:rPr>
          <w:rFonts w:asciiTheme="minorEastAsia" w:hAnsiTheme="minorEastAsia"/>
          <w:sz w:val="24"/>
          <w:szCs w:val="24"/>
        </w:rPr>
        <w:t>万元，溢价率为</w:t>
      </w:r>
      <w:r w:rsidR="00B70DBF">
        <w:rPr>
          <w:rFonts w:asciiTheme="minorEastAsia" w:hAnsiTheme="minorEastAsia" w:hint="eastAsia"/>
          <w:sz w:val="24"/>
          <w:szCs w:val="24"/>
        </w:rPr>
        <w:t>24.54</w:t>
      </w:r>
      <w:r w:rsidR="00B70DBF" w:rsidRPr="00D00539">
        <w:rPr>
          <w:rFonts w:asciiTheme="minorEastAsia" w:hAnsiTheme="minorEastAsia" w:hint="eastAsia"/>
          <w:sz w:val="24"/>
          <w:szCs w:val="24"/>
        </w:rPr>
        <w:t>%</w:t>
      </w:r>
      <w:r w:rsidRPr="00D00539">
        <w:rPr>
          <w:rFonts w:asciiTheme="minorEastAsia" w:hAnsiTheme="minorEastAsia"/>
          <w:sz w:val="24"/>
          <w:szCs w:val="24"/>
        </w:rPr>
        <w:t>。</w:t>
      </w:r>
    </w:p>
    <w:p w:rsidR="00926BE4" w:rsidRPr="00171EC9" w:rsidRDefault="00926BE4" w:rsidP="00C159A0">
      <w:pPr>
        <w:adjustRightInd w:val="0"/>
        <w:snapToGrid w:val="0"/>
        <w:spacing w:line="400" w:lineRule="exact"/>
        <w:ind w:firstLineChars="200" w:firstLine="482"/>
        <w:rPr>
          <w:rFonts w:asciiTheme="minorEastAsia" w:hAnsiTheme="minorEastAsia"/>
          <w:b/>
          <w:color w:val="000000"/>
          <w:sz w:val="24"/>
          <w:szCs w:val="24"/>
          <w:highlight w:val="yellow"/>
        </w:rPr>
      </w:pPr>
      <w:r w:rsidRPr="00E70B1C">
        <w:rPr>
          <w:rFonts w:asciiTheme="minorEastAsia" w:hAnsiTheme="minorEastAsia" w:hint="eastAsia"/>
          <w:b/>
          <w:color w:val="000000"/>
          <w:sz w:val="24"/>
          <w:szCs w:val="24"/>
        </w:rPr>
        <w:t>四、关联交易的主要内容和履约安排</w:t>
      </w:r>
    </w:p>
    <w:p w:rsidR="00B2739C" w:rsidRDefault="00B2739C" w:rsidP="00BA56F5">
      <w:pPr>
        <w:widowControl/>
        <w:autoSpaceDE w:val="0"/>
        <w:autoSpaceDN w:val="0"/>
        <w:spacing w:line="400" w:lineRule="exact"/>
        <w:ind w:firstLineChars="200" w:firstLine="480"/>
        <w:jc w:val="left"/>
        <w:textAlignment w:val="bottom"/>
        <w:rPr>
          <w:rFonts w:asciiTheme="minorEastAsia" w:hAnsiTheme="minorEastAsia"/>
          <w:sz w:val="24"/>
          <w:szCs w:val="24"/>
          <w:highlight w:val="yellow"/>
        </w:rPr>
      </w:pPr>
      <w:r>
        <w:rPr>
          <w:rFonts w:ascii="宋体" w:eastAsia="宋体" w:hAnsi="宋体" w:hint="eastAsia"/>
          <w:sz w:val="24"/>
          <w:szCs w:val="24"/>
        </w:rPr>
        <w:t>公司与高云海拟签署的股权转让协议主要内容如下：</w:t>
      </w:r>
    </w:p>
    <w:p w:rsidR="00B2739C" w:rsidRPr="00B2739C" w:rsidRDefault="00B2739C" w:rsidP="00BA56F5">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（一）协议主体</w:t>
      </w:r>
    </w:p>
    <w:p w:rsidR="00B8620E" w:rsidRPr="00B2739C" w:rsidRDefault="0082480C" w:rsidP="00BA56F5">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转让方：高云海（以下简称“甲方”）</w:t>
      </w:r>
    </w:p>
    <w:p w:rsidR="00B8620E" w:rsidRPr="00B2739C" w:rsidRDefault="00B2739C" w:rsidP="00BA56F5">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受让方：江苏恒顺醋业股份有限公司（以下简称“乙方”）</w:t>
      </w:r>
    </w:p>
    <w:p w:rsidR="00B8620E" w:rsidRPr="00B2739C" w:rsidRDefault="00B2739C" w:rsidP="00BA56F5">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（二）股权转让</w:t>
      </w:r>
    </w:p>
    <w:p w:rsidR="00B2739C" w:rsidRPr="00B2739C" w:rsidRDefault="00B2739C" w:rsidP="00B2739C">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1、甲方同意将其所持的新调公司1</w:t>
      </w:r>
      <w:r w:rsidRPr="00B2739C">
        <w:rPr>
          <w:rFonts w:asciiTheme="minorEastAsia" w:hAnsiTheme="minorEastAsia"/>
          <w:sz w:val="24"/>
        </w:rPr>
        <w:t>74</w:t>
      </w:r>
      <w:r w:rsidRPr="00B2739C">
        <w:rPr>
          <w:rFonts w:asciiTheme="minorEastAsia" w:hAnsiTheme="minorEastAsia" w:hint="eastAsia"/>
          <w:sz w:val="24"/>
        </w:rPr>
        <w:t>万元股权（占注册资本的</w:t>
      </w:r>
      <w:r w:rsidRPr="00B2739C">
        <w:rPr>
          <w:rFonts w:asciiTheme="minorEastAsia" w:hAnsiTheme="minorEastAsia"/>
          <w:sz w:val="24"/>
        </w:rPr>
        <w:t>8.7</w:t>
      </w:r>
      <w:r w:rsidRPr="00B2739C">
        <w:rPr>
          <w:rFonts w:asciiTheme="minorEastAsia" w:hAnsiTheme="minorEastAsia" w:hint="eastAsia"/>
          <w:sz w:val="24"/>
        </w:rPr>
        <w:t>%）转让给乙方，乙方同意受让。</w:t>
      </w:r>
    </w:p>
    <w:p w:rsidR="00B2739C" w:rsidRPr="00B2739C" w:rsidRDefault="00B2739C" w:rsidP="00B2739C">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2、甲方同意出售而乙方同意购买的股权，包括该股权项下所有的附带权益及权利。甲方承诺上述股权未设定任何（包括但不限于）留置权、抵押权等其他第三者权益。</w:t>
      </w:r>
    </w:p>
    <w:p w:rsidR="00B2739C" w:rsidRPr="00B2739C" w:rsidRDefault="00B2739C" w:rsidP="00B2739C">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3、股权转让变更完成后（以工商变更通知书为准），甲方将对与上述转让股权有关的新调公司的经营管理及债权债务不承担任何责任、义务。</w:t>
      </w:r>
    </w:p>
    <w:p w:rsidR="00B2739C" w:rsidRPr="00B2739C" w:rsidRDefault="00B2739C" w:rsidP="00B2739C">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（三）股权转让价格及价款的支付方式</w:t>
      </w:r>
    </w:p>
    <w:p w:rsidR="00B2739C" w:rsidRPr="00B2739C" w:rsidRDefault="00B2739C" w:rsidP="00B2739C">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1、根据江苏中企华中天资产评估有限公司出具的资产评估报告[苏中资评报字（2</w:t>
      </w:r>
      <w:r w:rsidRPr="00B2739C">
        <w:rPr>
          <w:rFonts w:asciiTheme="minorEastAsia" w:hAnsiTheme="minorEastAsia"/>
          <w:sz w:val="24"/>
        </w:rPr>
        <w:t>021</w:t>
      </w:r>
      <w:r w:rsidRPr="00B2739C">
        <w:rPr>
          <w:rFonts w:asciiTheme="minorEastAsia" w:hAnsiTheme="minorEastAsia" w:hint="eastAsia"/>
          <w:sz w:val="24"/>
        </w:rPr>
        <w:t>）第7</w:t>
      </w:r>
      <w:r w:rsidRPr="00B2739C">
        <w:rPr>
          <w:rFonts w:asciiTheme="minorEastAsia" w:hAnsiTheme="minorEastAsia"/>
          <w:sz w:val="24"/>
        </w:rPr>
        <w:t>087</w:t>
      </w:r>
      <w:r w:rsidRPr="00B2739C">
        <w:rPr>
          <w:rFonts w:asciiTheme="minorEastAsia" w:hAnsiTheme="minorEastAsia" w:hint="eastAsia"/>
          <w:sz w:val="24"/>
        </w:rPr>
        <w:t>号</w:t>
      </w:r>
      <w:r w:rsidRPr="00B2739C">
        <w:rPr>
          <w:rFonts w:asciiTheme="minorEastAsia" w:hAnsiTheme="minorEastAsia"/>
          <w:sz w:val="24"/>
        </w:rPr>
        <w:t>]</w:t>
      </w:r>
      <w:r w:rsidRPr="00B2739C">
        <w:rPr>
          <w:rFonts w:asciiTheme="minorEastAsia" w:hAnsiTheme="minorEastAsia" w:hint="eastAsia"/>
          <w:sz w:val="24"/>
        </w:rPr>
        <w:t>，上述股权的转让价格为</w:t>
      </w:r>
      <w:r w:rsidRPr="00B2739C">
        <w:rPr>
          <w:rFonts w:asciiTheme="minorEastAsia" w:hAnsiTheme="minorEastAsia"/>
          <w:sz w:val="24"/>
        </w:rPr>
        <w:t>539.4</w:t>
      </w:r>
      <w:r w:rsidRPr="00B2739C">
        <w:rPr>
          <w:rFonts w:asciiTheme="minorEastAsia" w:hAnsiTheme="minorEastAsia" w:hint="eastAsia"/>
          <w:sz w:val="24"/>
        </w:rPr>
        <w:t>万元整（伍佰叁拾玖万肆仟元整）。</w:t>
      </w:r>
    </w:p>
    <w:p w:rsidR="00B2739C" w:rsidRPr="00B2739C" w:rsidRDefault="00B2739C" w:rsidP="00B2739C">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2、关于价款的支付：</w:t>
      </w:r>
    </w:p>
    <w:p w:rsidR="00B2739C" w:rsidRPr="00B2739C" w:rsidRDefault="00B2739C" w:rsidP="00B2739C">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在本协议生效起</w:t>
      </w:r>
      <w:r w:rsidRPr="00B2739C">
        <w:rPr>
          <w:rFonts w:asciiTheme="minorEastAsia" w:hAnsiTheme="minorEastAsia"/>
          <w:sz w:val="24"/>
        </w:rPr>
        <w:t>20</w:t>
      </w:r>
      <w:r w:rsidRPr="00B2739C">
        <w:rPr>
          <w:rFonts w:asciiTheme="minorEastAsia" w:hAnsiTheme="minorEastAsia" w:hint="eastAsia"/>
          <w:sz w:val="24"/>
        </w:rPr>
        <w:t>日内，乙方向甲方支付全部股权转让价款的6</w:t>
      </w:r>
      <w:r w:rsidRPr="00B2739C">
        <w:rPr>
          <w:rFonts w:asciiTheme="minorEastAsia" w:hAnsiTheme="minorEastAsia"/>
          <w:sz w:val="24"/>
        </w:rPr>
        <w:t>0%</w:t>
      </w:r>
      <w:r w:rsidRPr="00B2739C">
        <w:rPr>
          <w:rFonts w:asciiTheme="minorEastAsia" w:hAnsiTheme="minorEastAsia" w:hint="eastAsia"/>
          <w:sz w:val="24"/>
        </w:rPr>
        <w:t>，即</w:t>
      </w:r>
      <w:r w:rsidRPr="00B2739C">
        <w:rPr>
          <w:rFonts w:asciiTheme="minorEastAsia" w:hAnsiTheme="minorEastAsia"/>
          <w:sz w:val="24"/>
        </w:rPr>
        <w:t>323.64</w:t>
      </w:r>
      <w:r w:rsidRPr="00B2739C">
        <w:rPr>
          <w:rFonts w:asciiTheme="minorEastAsia" w:hAnsiTheme="minorEastAsia" w:hint="eastAsia"/>
          <w:sz w:val="24"/>
        </w:rPr>
        <w:t>万元整（叁佰贰拾叁万陆仟肆佰元整），甲方应当于收到款项后</w:t>
      </w:r>
      <w:r w:rsidRPr="00B2739C">
        <w:rPr>
          <w:rFonts w:asciiTheme="minorEastAsia" w:hAnsiTheme="minorEastAsia"/>
          <w:sz w:val="24"/>
        </w:rPr>
        <w:t>20</w:t>
      </w:r>
      <w:r w:rsidRPr="00B2739C">
        <w:rPr>
          <w:rFonts w:asciiTheme="minorEastAsia" w:hAnsiTheme="minorEastAsia" w:hint="eastAsia"/>
          <w:sz w:val="24"/>
        </w:rPr>
        <w:t>日内，配合新调公司完成工商变更手续。工商变更登记完成后（以工商变更通知书日期为准）</w:t>
      </w:r>
      <w:r w:rsidRPr="00B2739C">
        <w:rPr>
          <w:rFonts w:asciiTheme="minorEastAsia" w:hAnsiTheme="minorEastAsia"/>
          <w:sz w:val="24"/>
        </w:rPr>
        <w:t>20</w:t>
      </w:r>
      <w:r w:rsidRPr="00B2739C">
        <w:rPr>
          <w:rFonts w:asciiTheme="minorEastAsia" w:hAnsiTheme="minorEastAsia" w:hint="eastAsia"/>
          <w:sz w:val="24"/>
        </w:rPr>
        <w:t>日内，乙方向甲方支付股权转让款的剩余款项，即</w:t>
      </w:r>
      <w:r w:rsidRPr="00B2739C">
        <w:rPr>
          <w:rFonts w:asciiTheme="minorEastAsia" w:hAnsiTheme="minorEastAsia"/>
          <w:sz w:val="24"/>
        </w:rPr>
        <w:t>215.76</w:t>
      </w:r>
      <w:r w:rsidRPr="00B2739C">
        <w:rPr>
          <w:rFonts w:asciiTheme="minorEastAsia" w:hAnsiTheme="minorEastAsia" w:hint="eastAsia"/>
          <w:sz w:val="24"/>
        </w:rPr>
        <w:t>万元整（贰佰壹拾伍万柒仟陆佰元整）。</w:t>
      </w:r>
    </w:p>
    <w:p w:rsidR="00B2739C" w:rsidRPr="00B2739C" w:rsidRDefault="00B2739C" w:rsidP="00B2739C">
      <w:pPr>
        <w:widowControl/>
        <w:autoSpaceDE w:val="0"/>
        <w:autoSpaceDN w:val="0"/>
        <w:spacing w:line="400" w:lineRule="exact"/>
        <w:ind w:firstLineChars="200" w:firstLine="480"/>
        <w:jc w:val="left"/>
        <w:textAlignment w:val="bottom"/>
        <w:rPr>
          <w:rFonts w:asciiTheme="minorEastAsia" w:hAnsiTheme="minorEastAsia"/>
          <w:sz w:val="24"/>
        </w:rPr>
      </w:pPr>
      <w:r w:rsidRPr="00B2739C">
        <w:rPr>
          <w:rFonts w:asciiTheme="minorEastAsia" w:hAnsiTheme="minorEastAsia" w:hint="eastAsia"/>
          <w:sz w:val="24"/>
        </w:rPr>
        <w:t>3、甲乙一致同意将股权转让款转至甲方指定的账号</w:t>
      </w:r>
      <w:r w:rsidR="00C43FC2">
        <w:rPr>
          <w:rFonts w:asciiTheme="minorEastAsia" w:hAnsiTheme="minorEastAsia" w:hint="eastAsia"/>
          <w:sz w:val="24"/>
        </w:rPr>
        <w:t>。</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4、股权转让相关的税务由甲乙双方依法各自承担。甲方个人所得税由乙方代扣代缴。</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（四）有关股东权利义务包括新调公司盈亏（含债权债务）的承受</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1、工商变更登记完成之日起（以工商变更通知书为准），乙方实际行使作为新调公司股东的权利，并履行相应的股东义务。</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lastRenderedPageBreak/>
        <w:t>2、根据资产评估报告，评估基准日为2</w:t>
      </w:r>
      <w:r w:rsidRPr="00C43FC2">
        <w:rPr>
          <w:rFonts w:asciiTheme="minorEastAsia" w:hAnsiTheme="minorEastAsia"/>
          <w:sz w:val="24"/>
        </w:rPr>
        <w:t>021</w:t>
      </w:r>
      <w:r w:rsidRPr="00C43FC2">
        <w:rPr>
          <w:rFonts w:asciiTheme="minorEastAsia" w:hAnsiTheme="minorEastAsia" w:hint="eastAsia"/>
          <w:sz w:val="24"/>
        </w:rPr>
        <w:t>年</w:t>
      </w:r>
      <w:r w:rsidRPr="00C43FC2">
        <w:rPr>
          <w:rFonts w:asciiTheme="minorEastAsia" w:hAnsiTheme="minorEastAsia"/>
          <w:sz w:val="24"/>
        </w:rPr>
        <w:t>5</w:t>
      </w:r>
      <w:r w:rsidRPr="00C43FC2">
        <w:rPr>
          <w:rFonts w:asciiTheme="minorEastAsia" w:hAnsiTheme="minorEastAsia" w:hint="eastAsia"/>
          <w:sz w:val="24"/>
        </w:rPr>
        <w:t>月3</w:t>
      </w:r>
      <w:r w:rsidRPr="00C43FC2">
        <w:rPr>
          <w:rFonts w:asciiTheme="minorEastAsia" w:hAnsiTheme="minorEastAsia"/>
          <w:sz w:val="24"/>
        </w:rPr>
        <w:t>1</w:t>
      </w:r>
      <w:r w:rsidRPr="00C43FC2">
        <w:rPr>
          <w:rFonts w:asciiTheme="minorEastAsia" w:hAnsiTheme="minorEastAsia" w:hint="eastAsia"/>
          <w:sz w:val="24"/>
        </w:rPr>
        <w:t>日，以收益法评估结果为定价依据，由基准日至工商变更登记完成之日（以工商变更通知书为准），新调公司产生的收益和亏损均由乙方享有或承担。</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（五）协议的变更和解除</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1、本协议的变更或修改应当经协议双方协商一致并以书面形式作出。本协议的变更和修改构成本协议不可分割的一部分。</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2、未经双方书面同意，任何一方均不得转让本协议项下的权利或义务的部分和全部。</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3、发生下列情况之一时，甲乙双方可以书面解除本协议：</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（1）因情况发生变化，当事人双方经过协商同意解除本协议。</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（2）一方当事人丧失实际履约能力。</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（3）一方严重违反本协议的约定，致使对方不能实现协议的目的，守约方有权解除本协议。</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4）因政府部门、司法机构或证券交易监管部门对本协议的内容和履行提出异议从而导致本协议终止、撤销、被认定为无效，或者导致本协议的重要原则条款无法得以遵守以致严重影响双方签署本协议时的商业目的，任何一方有权解除本协议。</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4、本协议的解除，不影响守约方向违约方追究违约责任。</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（六）违约责任</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如协议一方不履行或严重违反本协议的任何条款，违约方须赔偿守约方的一切经济损失。除协议另有规定外，守约方亦有权要求解除本协议及向违约方索取赔偿守约方因此蒙受的一切经济损失。赔偿数额以实际损失为限。</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因甲方原因逾期未配合办理完成股权变更登记，乙方有权要求甲方承担违约金，违约金以股权转让款总额为计算基数，以7%年化利率，按实际违约天数进行计算。</w:t>
      </w:r>
    </w:p>
    <w:p w:rsidR="00C43FC2" w:rsidRPr="00C43FC2" w:rsidRDefault="00C43FC2" w:rsidP="00C43FC2">
      <w:pPr>
        <w:widowControl/>
        <w:autoSpaceDE w:val="0"/>
        <w:autoSpaceDN w:val="0"/>
        <w:spacing w:line="400" w:lineRule="exact"/>
        <w:ind w:firstLineChars="200" w:firstLine="480"/>
        <w:jc w:val="left"/>
        <w:textAlignment w:val="bottom"/>
        <w:rPr>
          <w:rFonts w:asciiTheme="minorEastAsia" w:hAnsiTheme="minorEastAsia"/>
          <w:sz w:val="24"/>
        </w:rPr>
      </w:pPr>
      <w:r w:rsidRPr="00C43FC2">
        <w:rPr>
          <w:rFonts w:asciiTheme="minorEastAsia" w:hAnsiTheme="minorEastAsia" w:hint="eastAsia"/>
          <w:sz w:val="24"/>
        </w:rPr>
        <w:t>乙方未按本协议条款约定支付股权转让价款，甲方有权要求乙方承担违约金，违约金以股权转让款总额为计算基数，以7%年化利率，按实际违约天数进行计算。</w:t>
      </w:r>
    </w:p>
    <w:p w:rsidR="00B2739C" w:rsidRPr="00E70B1C" w:rsidRDefault="00C43FC2" w:rsidP="00BA56F5">
      <w:pPr>
        <w:widowControl/>
        <w:autoSpaceDE w:val="0"/>
        <w:autoSpaceDN w:val="0"/>
        <w:spacing w:line="400" w:lineRule="exact"/>
        <w:ind w:firstLineChars="200" w:firstLine="480"/>
        <w:jc w:val="left"/>
        <w:textAlignment w:val="bottom"/>
        <w:rPr>
          <w:rFonts w:asciiTheme="minorEastAsia" w:hAnsiTheme="minorEastAsia"/>
          <w:sz w:val="24"/>
        </w:rPr>
      </w:pPr>
      <w:r w:rsidRPr="00E70B1C">
        <w:rPr>
          <w:rFonts w:asciiTheme="minorEastAsia" w:hAnsiTheme="minorEastAsia" w:hint="eastAsia"/>
          <w:sz w:val="24"/>
        </w:rPr>
        <w:t>（七）生效条款</w:t>
      </w:r>
    </w:p>
    <w:p w:rsidR="00C43FC2" w:rsidRDefault="00C43FC2" w:rsidP="00E70B1C">
      <w:pPr>
        <w:widowControl/>
        <w:autoSpaceDE w:val="0"/>
        <w:autoSpaceDN w:val="0"/>
        <w:spacing w:line="400" w:lineRule="exact"/>
        <w:ind w:firstLineChars="200" w:firstLine="480"/>
        <w:jc w:val="left"/>
        <w:textAlignment w:val="bottom"/>
        <w:rPr>
          <w:rFonts w:asciiTheme="minorEastAsia" w:hAnsiTheme="minorEastAsia"/>
          <w:sz w:val="24"/>
        </w:rPr>
      </w:pPr>
      <w:r w:rsidRPr="00E70B1C">
        <w:rPr>
          <w:rFonts w:asciiTheme="minorEastAsia" w:hAnsiTheme="minorEastAsia" w:hint="eastAsia"/>
          <w:sz w:val="24"/>
        </w:rPr>
        <w:t>本协议经甲、乙双方签字盖章，并经乙方有权决策机构批准立即生效。</w:t>
      </w:r>
    </w:p>
    <w:p w:rsidR="00DA219E" w:rsidRPr="00D00539" w:rsidRDefault="00DA219E" w:rsidP="00BA56F5">
      <w:pPr>
        <w:widowControl/>
        <w:autoSpaceDE w:val="0"/>
        <w:autoSpaceDN w:val="0"/>
        <w:spacing w:line="400" w:lineRule="exact"/>
        <w:ind w:firstLineChars="200" w:firstLine="480"/>
        <w:jc w:val="left"/>
        <w:textAlignment w:val="bottom"/>
        <w:rPr>
          <w:rFonts w:asciiTheme="minorEastAsia" w:hAnsiTheme="minorEastAsia"/>
          <w:sz w:val="24"/>
          <w:szCs w:val="24"/>
        </w:rPr>
      </w:pPr>
      <w:r w:rsidRPr="00E70B1C">
        <w:rPr>
          <w:rFonts w:asciiTheme="minorEastAsia" w:hAnsiTheme="minorEastAsia" w:hint="eastAsia"/>
          <w:sz w:val="24"/>
          <w:szCs w:val="24"/>
        </w:rPr>
        <w:t>上述协议尚未签署，</w:t>
      </w:r>
      <w:r w:rsidRPr="00E70B1C">
        <w:rPr>
          <w:rFonts w:asciiTheme="minorEastAsia" w:hAnsiTheme="minorEastAsia"/>
          <w:sz w:val="24"/>
          <w:szCs w:val="24"/>
        </w:rPr>
        <w:t>公司董事会授权公司管理层具体办理与收购股权相关的全部事宜，签署全部对外法律文件。</w:t>
      </w:r>
    </w:p>
    <w:p w:rsidR="00364DC6" w:rsidRPr="00D00539" w:rsidRDefault="00576C8F" w:rsidP="00C159A0">
      <w:pPr>
        <w:widowControl/>
        <w:autoSpaceDE w:val="0"/>
        <w:autoSpaceDN w:val="0"/>
        <w:spacing w:line="400" w:lineRule="exact"/>
        <w:ind w:firstLineChars="200" w:firstLine="482"/>
        <w:jc w:val="left"/>
        <w:textAlignment w:val="bottom"/>
        <w:rPr>
          <w:rFonts w:asciiTheme="minorEastAsia" w:hAnsiTheme="minorEastAsia"/>
          <w:b/>
          <w:sz w:val="24"/>
          <w:szCs w:val="24"/>
        </w:rPr>
      </w:pPr>
      <w:r w:rsidRPr="00D00539">
        <w:rPr>
          <w:rFonts w:asciiTheme="minorEastAsia" w:hAnsiTheme="minorEastAsia" w:hint="eastAsia"/>
          <w:b/>
          <w:sz w:val="24"/>
          <w:szCs w:val="24"/>
        </w:rPr>
        <w:t>五、</w:t>
      </w:r>
      <w:r w:rsidR="00364DC6" w:rsidRPr="00D00539">
        <w:rPr>
          <w:rFonts w:asciiTheme="minorEastAsia" w:hAnsiTheme="minorEastAsia" w:hint="eastAsia"/>
          <w:b/>
          <w:sz w:val="24"/>
          <w:szCs w:val="24"/>
        </w:rPr>
        <w:t>该关联交易的目的以及对上市公司的影响</w:t>
      </w:r>
    </w:p>
    <w:p w:rsidR="00364DC6" w:rsidRPr="005B64CA" w:rsidRDefault="00364DC6" w:rsidP="00E362E3">
      <w:pPr>
        <w:spacing w:line="400" w:lineRule="exact"/>
        <w:ind w:firstLineChars="200" w:firstLine="480"/>
        <w:rPr>
          <w:rFonts w:asciiTheme="minorEastAsia" w:hAnsiTheme="minorEastAsia"/>
          <w:sz w:val="24"/>
          <w:szCs w:val="24"/>
        </w:rPr>
      </w:pPr>
      <w:r w:rsidRPr="005B64CA">
        <w:rPr>
          <w:rFonts w:asciiTheme="minorEastAsia" w:hAnsiTheme="minorEastAsia"/>
          <w:sz w:val="24"/>
          <w:szCs w:val="24"/>
        </w:rPr>
        <w:t>本次股权收购，有利于</w:t>
      </w:r>
      <w:r w:rsidR="00E362E3" w:rsidRPr="005B64CA">
        <w:rPr>
          <w:rFonts w:asciiTheme="minorEastAsia" w:hAnsiTheme="minorEastAsia" w:hint="eastAsia"/>
          <w:sz w:val="24"/>
          <w:szCs w:val="24"/>
        </w:rPr>
        <w:t>进一步增强对控股子公司的管控力度和决策效率，</w:t>
      </w:r>
      <w:r w:rsidR="005B64CA" w:rsidRPr="005B64CA">
        <w:rPr>
          <w:rFonts w:ascii="宋体" w:eastAsia="宋体" w:hAnsi="宋体" w:hint="eastAsia"/>
          <w:sz w:val="24"/>
          <w:szCs w:val="24"/>
        </w:rPr>
        <w:t>适应公司新渠道、新产品的布局，</w:t>
      </w:r>
      <w:r w:rsidR="00E362E3" w:rsidRPr="005B64CA">
        <w:rPr>
          <w:rFonts w:asciiTheme="minorEastAsia" w:hAnsiTheme="minorEastAsia" w:hint="eastAsia"/>
          <w:sz w:val="24"/>
          <w:szCs w:val="24"/>
        </w:rPr>
        <w:t>实现</w:t>
      </w:r>
      <w:r w:rsidR="005B64CA" w:rsidRPr="005B64CA">
        <w:rPr>
          <w:rFonts w:asciiTheme="minorEastAsia" w:hAnsiTheme="minorEastAsia" w:hint="eastAsia"/>
          <w:sz w:val="24"/>
          <w:szCs w:val="24"/>
        </w:rPr>
        <w:t>主业资产集聚</w:t>
      </w:r>
      <w:r w:rsidRPr="005B64CA">
        <w:rPr>
          <w:rFonts w:asciiTheme="minorEastAsia" w:hAnsiTheme="minorEastAsia"/>
          <w:sz w:val="24"/>
          <w:szCs w:val="24"/>
        </w:rPr>
        <w:t>，</w:t>
      </w:r>
      <w:r w:rsidR="005B64CA" w:rsidRPr="005B64CA">
        <w:rPr>
          <w:rFonts w:ascii="宋体" w:eastAsia="宋体" w:hAnsi="宋体" w:hint="eastAsia"/>
          <w:sz w:val="24"/>
          <w:szCs w:val="24"/>
        </w:rPr>
        <w:t>提高整体盈利水平，</w:t>
      </w:r>
      <w:r w:rsidRPr="005B64CA">
        <w:rPr>
          <w:rFonts w:asciiTheme="minorEastAsia" w:hAnsiTheme="minorEastAsia"/>
          <w:sz w:val="24"/>
          <w:szCs w:val="24"/>
        </w:rPr>
        <w:t>符合公</w:t>
      </w:r>
      <w:r w:rsidRPr="005B64CA">
        <w:rPr>
          <w:rFonts w:asciiTheme="minorEastAsia" w:hAnsiTheme="minorEastAsia"/>
          <w:sz w:val="24"/>
          <w:szCs w:val="24"/>
        </w:rPr>
        <w:lastRenderedPageBreak/>
        <w:t>司发展战略和长远发展目标。</w:t>
      </w:r>
    </w:p>
    <w:p w:rsidR="00364DC6" w:rsidRPr="00D00539" w:rsidRDefault="00364DC6" w:rsidP="00C159A0">
      <w:pPr>
        <w:widowControl/>
        <w:autoSpaceDE w:val="0"/>
        <w:autoSpaceDN w:val="0"/>
        <w:spacing w:line="400" w:lineRule="exact"/>
        <w:ind w:firstLineChars="200" w:firstLine="480"/>
        <w:jc w:val="left"/>
        <w:textAlignment w:val="bottom"/>
        <w:rPr>
          <w:rFonts w:asciiTheme="minorEastAsia" w:hAnsiTheme="minorEastAsia"/>
          <w:sz w:val="24"/>
          <w:szCs w:val="24"/>
        </w:rPr>
      </w:pPr>
      <w:r w:rsidRPr="005B64CA">
        <w:rPr>
          <w:rFonts w:asciiTheme="minorEastAsia" w:hAnsiTheme="minorEastAsia"/>
          <w:sz w:val="24"/>
          <w:szCs w:val="24"/>
        </w:rPr>
        <w:t>公司本次</w:t>
      </w:r>
      <w:r w:rsidRPr="005B64CA">
        <w:rPr>
          <w:rFonts w:asciiTheme="minorEastAsia" w:hAnsiTheme="minorEastAsia" w:hint="eastAsia"/>
          <w:sz w:val="24"/>
          <w:szCs w:val="24"/>
        </w:rPr>
        <w:t>收</w:t>
      </w:r>
      <w:r w:rsidRPr="005B64CA">
        <w:rPr>
          <w:rFonts w:asciiTheme="minorEastAsia" w:hAnsiTheme="minorEastAsia"/>
          <w:sz w:val="24"/>
          <w:szCs w:val="24"/>
        </w:rPr>
        <w:t>购股权拟使用的资金来源于自</w:t>
      </w:r>
      <w:r w:rsidRPr="00D00539">
        <w:rPr>
          <w:rFonts w:asciiTheme="minorEastAsia" w:hAnsiTheme="minorEastAsia"/>
          <w:sz w:val="24"/>
          <w:szCs w:val="24"/>
        </w:rPr>
        <w:t>有资金</w:t>
      </w:r>
      <w:r w:rsidRPr="00D00539">
        <w:rPr>
          <w:rFonts w:asciiTheme="minorEastAsia" w:hAnsiTheme="minorEastAsia" w:hint="eastAsia"/>
          <w:sz w:val="24"/>
          <w:szCs w:val="24"/>
        </w:rPr>
        <w:t>。</w:t>
      </w:r>
      <w:r w:rsidRPr="00D00539">
        <w:rPr>
          <w:rFonts w:asciiTheme="minorEastAsia" w:hAnsiTheme="minorEastAsia"/>
          <w:sz w:val="24"/>
          <w:szCs w:val="24"/>
        </w:rPr>
        <w:t>股权收购完成后，公司的合并报表范围不会发生变化，不会对公司财务及经营状况产生</w:t>
      </w:r>
      <w:r w:rsidR="006B2461">
        <w:rPr>
          <w:rFonts w:asciiTheme="minorEastAsia" w:hAnsiTheme="minorEastAsia" w:hint="eastAsia"/>
          <w:sz w:val="24"/>
          <w:szCs w:val="24"/>
        </w:rPr>
        <w:t>重大</w:t>
      </w:r>
      <w:r w:rsidRPr="00D00539">
        <w:rPr>
          <w:rFonts w:asciiTheme="minorEastAsia" w:hAnsiTheme="minorEastAsia"/>
          <w:sz w:val="24"/>
          <w:szCs w:val="24"/>
        </w:rPr>
        <w:t>影响，不存在损害公司及全体股东利益的情形。</w:t>
      </w:r>
    </w:p>
    <w:p w:rsidR="00CC032A" w:rsidRPr="00D00539" w:rsidRDefault="00CC032A" w:rsidP="00C159A0">
      <w:pPr>
        <w:widowControl/>
        <w:autoSpaceDE w:val="0"/>
        <w:autoSpaceDN w:val="0"/>
        <w:spacing w:line="400" w:lineRule="exact"/>
        <w:ind w:firstLineChars="200" w:firstLine="482"/>
        <w:jc w:val="left"/>
        <w:textAlignment w:val="bottom"/>
        <w:rPr>
          <w:rFonts w:asciiTheme="minorEastAsia" w:hAnsiTheme="minorEastAsia" w:cs="Times New Roman"/>
          <w:b/>
          <w:color w:val="000000"/>
          <w:sz w:val="24"/>
          <w:szCs w:val="24"/>
        </w:rPr>
      </w:pPr>
      <w:r w:rsidRPr="00D00539">
        <w:rPr>
          <w:rFonts w:asciiTheme="minorEastAsia" w:hAnsiTheme="minorEastAsia"/>
          <w:b/>
          <w:sz w:val="24"/>
          <w:szCs w:val="24"/>
        </w:rPr>
        <w:t>六、</w:t>
      </w:r>
      <w:r w:rsidR="00690BBE" w:rsidRPr="00D00539">
        <w:rPr>
          <w:rFonts w:asciiTheme="minorEastAsia" w:hAnsiTheme="minorEastAsia" w:cs="Times New Roman" w:hint="eastAsia"/>
          <w:b/>
          <w:color w:val="000000"/>
          <w:sz w:val="24"/>
          <w:szCs w:val="24"/>
        </w:rPr>
        <w:t>该关联交易应当履行的审议程序</w:t>
      </w:r>
    </w:p>
    <w:p w:rsidR="00901439" w:rsidRPr="00D00539" w:rsidRDefault="007011D6" w:rsidP="00C159A0">
      <w:pPr>
        <w:widowControl/>
        <w:autoSpaceDE w:val="0"/>
        <w:autoSpaceDN w:val="0"/>
        <w:spacing w:line="400" w:lineRule="exact"/>
        <w:ind w:firstLineChars="200" w:firstLine="480"/>
        <w:jc w:val="left"/>
        <w:textAlignment w:val="bottom"/>
        <w:rPr>
          <w:rFonts w:asciiTheme="minorEastAsia" w:hAnsiTheme="minorEastAsia"/>
          <w:color w:val="000000"/>
          <w:sz w:val="24"/>
          <w:szCs w:val="24"/>
        </w:rPr>
      </w:pPr>
      <w:r w:rsidRPr="00D00539">
        <w:rPr>
          <w:rFonts w:asciiTheme="minorEastAsia" w:hAnsiTheme="minorEastAsia"/>
          <w:color w:val="000000"/>
          <w:sz w:val="24"/>
          <w:szCs w:val="24"/>
        </w:rPr>
        <w:t>（</w:t>
      </w:r>
      <w:r w:rsidR="00FC330F" w:rsidRPr="00D00539">
        <w:rPr>
          <w:rFonts w:asciiTheme="minorEastAsia" w:hAnsiTheme="minorEastAsia" w:hint="eastAsia"/>
          <w:color w:val="000000"/>
          <w:sz w:val="24"/>
          <w:szCs w:val="24"/>
        </w:rPr>
        <w:t>一</w:t>
      </w:r>
      <w:r w:rsidRPr="00D00539">
        <w:rPr>
          <w:rFonts w:asciiTheme="minorEastAsia" w:hAnsiTheme="minorEastAsia"/>
          <w:color w:val="000000"/>
          <w:sz w:val="24"/>
          <w:szCs w:val="24"/>
        </w:rPr>
        <w:t>）董事会审议情况</w:t>
      </w:r>
    </w:p>
    <w:p w:rsidR="00305C50" w:rsidRPr="00D00539" w:rsidRDefault="00305C50" w:rsidP="00C159A0">
      <w:pPr>
        <w:widowControl/>
        <w:autoSpaceDE w:val="0"/>
        <w:autoSpaceDN w:val="0"/>
        <w:spacing w:line="400" w:lineRule="exact"/>
        <w:ind w:firstLineChars="200" w:firstLine="480"/>
        <w:jc w:val="left"/>
        <w:textAlignment w:val="bottom"/>
        <w:rPr>
          <w:rFonts w:asciiTheme="minorEastAsia" w:hAnsiTheme="minorEastAsia"/>
          <w:color w:val="000000"/>
          <w:sz w:val="24"/>
          <w:szCs w:val="24"/>
        </w:rPr>
      </w:pPr>
      <w:r w:rsidRPr="008B7DB1">
        <w:rPr>
          <w:rFonts w:asciiTheme="minorEastAsia" w:hAnsiTheme="minorEastAsia" w:hint="eastAsia"/>
          <w:color w:val="000000"/>
          <w:sz w:val="24"/>
          <w:szCs w:val="24"/>
        </w:rPr>
        <w:t>202</w:t>
      </w:r>
      <w:r w:rsidR="005F6C42" w:rsidRPr="008B7DB1">
        <w:rPr>
          <w:rFonts w:asciiTheme="minorEastAsia" w:hAnsiTheme="minorEastAsia" w:hint="eastAsia"/>
          <w:color w:val="000000"/>
          <w:sz w:val="24"/>
          <w:szCs w:val="24"/>
        </w:rPr>
        <w:t>2</w:t>
      </w:r>
      <w:r w:rsidRPr="008B7DB1">
        <w:rPr>
          <w:rFonts w:asciiTheme="minorEastAsia" w:hAnsiTheme="minorEastAsia" w:hint="eastAsia"/>
          <w:color w:val="000000"/>
          <w:sz w:val="24"/>
          <w:szCs w:val="24"/>
        </w:rPr>
        <w:t>年</w:t>
      </w:r>
      <w:r w:rsidR="00B14CD4" w:rsidRPr="008B7DB1">
        <w:rPr>
          <w:rFonts w:asciiTheme="minorEastAsia" w:hAnsiTheme="minorEastAsia" w:hint="eastAsia"/>
          <w:color w:val="000000"/>
          <w:sz w:val="24"/>
          <w:szCs w:val="24"/>
        </w:rPr>
        <w:t>3</w:t>
      </w:r>
      <w:r w:rsidRPr="008B7DB1">
        <w:rPr>
          <w:rFonts w:asciiTheme="minorEastAsia" w:hAnsiTheme="minorEastAsia" w:hint="eastAsia"/>
          <w:color w:val="000000"/>
          <w:sz w:val="24"/>
          <w:szCs w:val="24"/>
        </w:rPr>
        <w:t>月</w:t>
      </w:r>
      <w:r w:rsidR="00CD7590" w:rsidRPr="008B7DB1">
        <w:rPr>
          <w:rFonts w:asciiTheme="minorEastAsia" w:hAnsiTheme="minorEastAsia" w:hint="eastAsia"/>
          <w:color w:val="000000"/>
          <w:sz w:val="24"/>
          <w:szCs w:val="24"/>
        </w:rPr>
        <w:t>4</w:t>
      </w:r>
      <w:r w:rsidRPr="008B7DB1">
        <w:rPr>
          <w:rFonts w:asciiTheme="minorEastAsia" w:hAnsiTheme="minorEastAsia" w:hint="eastAsia"/>
          <w:color w:val="000000"/>
          <w:sz w:val="24"/>
          <w:szCs w:val="24"/>
        </w:rPr>
        <w:t>日</w:t>
      </w:r>
      <w:r w:rsidRPr="00D00539">
        <w:rPr>
          <w:rFonts w:asciiTheme="minorEastAsia" w:hAnsiTheme="minorEastAsia" w:hint="eastAsia"/>
          <w:color w:val="000000"/>
          <w:sz w:val="24"/>
          <w:szCs w:val="24"/>
        </w:rPr>
        <w:t>，</w:t>
      </w:r>
      <w:r w:rsidR="001A1727" w:rsidRPr="00D00539">
        <w:rPr>
          <w:rFonts w:asciiTheme="minorEastAsia" w:hAnsiTheme="minorEastAsia" w:hint="eastAsia"/>
          <w:color w:val="000000"/>
          <w:sz w:val="24"/>
          <w:szCs w:val="24"/>
        </w:rPr>
        <w:t>公司召开第八届董事会第</w:t>
      </w:r>
      <w:r w:rsidR="005F6C42">
        <w:rPr>
          <w:rFonts w:asciiTheme="minorEastAsia" w:hAnsiTheme="minorEastAsia" w:hint="eastAsia"/>
          <w:color w:val="000000"/>
          <w:sz w:val="24"/>
          <w:szCs w:val="24"/>
        </w:rPr>
        <w:t>十</w:t>
      </w:r>
      <w:r w:rsidRPr="00D00539">
        <w:rPr>
          <w:rFonts w:asciiTheme="minorEastAsia" w:hAnsiTheme="minorEastAsia" w:hint="eastAsia"/>
          <w:color w:val="000000"/>
          <w:sz w:val="24"/>
          <w:szCs w:val="24"/>
        </w:rPr>
        <w:t>次会议，以</w:t>
      </w:r>
      <w:r w:rsidR="00DA219E" w:rsidRPr="00D00539">
        <w:rPr>
          <w:rFonts w:asciiTheme="minorEastAsia" w:hAnsiTheme="minorEastAsia" w:hint="eastAsia"/>
          <w:color w:val="000000"/>
          <w:sz w:val="24"/>
          <w:szCs w:val="24"/>
        </w:rPr>
        <w:t>6</w:t>
      </w:r>
      <w:r w:rsidRPr="00D00539">
        <w:rPr>
          <w:rFonts w:asciiTheme="minorEastAsia" w:hAnsiTheme="minorEastAsia" w:hint="eastAsia"/>
          <w:color w:val="000000"/>
          <w:sz w:val="24"/>
          <w:szCs w:val="24"/>
        </w:rPr>
        <w:t>票同意、0票反对、0票弃权审议通过了《关于收购控股子公司</w:t>
      </w:r>
      <w:r w:rsidR="005F6C42" w:rsidRPr="005F6C42">
        <w:rPr>
          <w:rFonts w:asciiTheme="minorEastAsia" w:hAnsiTheme="minorEastAsia" w:hint="eastAsia"/>
          <w:color w:val="000000"/>
          <w:sz w:val="24"/>
          <w:szCs w:val="24"/>
        </w:rPr>
        <w:t>镇江恒顺新型调味品有限责任公司8.7%股权暨关联交易</w:t>
      </w:r>
      <w:r w:rsidRPr="00D00539">
        <w:rPr>
          <w:rFonts w:asciiTheme="minorEastAsia" w:hAnsiTheme="minorEastAsia" w:hint="eastAsia"/>
          <w:color w:val="000000"/>
          <w:sz w:val="24"/>
          <w:szCs w:val="24"/>
        </w:rPr>
        <w:t>的议案》，关联董事杭祝鸿、殷军回避了表决，独立董事对上述议案</w:t>
      </w:r>
      <w:r w:rsidR="007F64DE" w:rsidRPr="00D00539">
        <w:rPr>
          <w:rFonts w:asciiTheme="minorEastAsia" w:hAnsiTheme="minorEastAsia" w:hint="eastAsia"/>
          <w:color w:val="000000"/>
          <w:sz w:val="24"/>
          <w:szCs w:val="24"/>
        </w:rPr>
        <w:t>进行了</w:t>
      </w:r>
      <w:r w:rsidRPr="00D00539">
        <w:rPr>
          <w:rFonts w:asciiTheme="minorEastAsia" w:hAnsiTheme="minorEastAsia" w:hint="eastAsia"/>
          <w:color w:val="000000"/>
          <w:sz w:val="24"/>
          <w:szCs w:val="24"/>
        </w:rPr>
        <w:t>事前认可，并发表了</w:t>
      </w:r>
      <w:r w:rsidR="00547E4E" w:rsidRPr="00D00539">
        <w:rPr>
          <w:rFonts w:asciiTheme="minorEastAsia" w:hAnsiTheme="minorEastAsia" w:hint="eastAsia"/>
          <w:color w:val="000000"/>
          <w:sz w:val="24"/>
          <w:szCs w:val="24"/>
        </w:rPr>
        <w:t>同意的</w:t>
      </w:r>
      <w:r w:rsidRPr="00D00539">
        <w:rPr>
          <w:rFonts w:asciiTheme="minorEastAsia" w:hAnsiTheme="minorEastAsia" w:hint="eastAsia"/>
          <w:color w:val="000000"/>
          <w:sz w:val="24"/>
          <w:szCs w:val="24"/>
        </w:rPr>
        <w:t>独立意见</w:t>
      </w:r>
      <w:r w:rsidR="00860821" w:rsidRPr="00D00539">
        <w:rPr>
          <w:rFonts w:asciiTheme="minorEastAsia" w:hAnsiTheme="minorEastAsia" w:hint="eastAsia"/>
          <w:color w:val="000000"/>
          <w:sz w:val="24"/>
          <w:szCs w:val="24"/>
        </w:rPr>
        <w:t>，具体意见如下：</w:t>
      </w:r>
    </w:p>
    <w:p w:rsidR="00860821" w:rsidRPr="00D00539" w:rsidRDefault="00860821" w:rsidP="00C159A0">
      <w:pPr>
        <w:widowControl/>
        <w:autoSpaceDE w:val="0"/>
        <w:autoSpaceDN w:val="0"/>
        <w:spacing w:line="400" w:lineRule="exact"/>
        <w:ind w:firstLineChars="200" w:firstLine="480"/>
        <w:jc w:val="left"/>
        <w:textAlignment w:val="bottom"/>
        <w:rPr>
          <w:rFonts w:asciiTheme="minorEastAsia" w:hAnsiTheme="minorEastAsia"/>
          <w:color w:val="000000"/>
          <w:sz w:val="24"/>
          <w:szCs w:val="24"/>
        </w:rPr>
      </w:pPr>
      <w:r w:rsidRPr="00D00539">
        <w:rPr>
          <w:rFonts w:asciiTheme="minorEastAsia" w:hAnsiTheme="minorEastAsia" w:hint="eastAsia"/>
          <w:color w:val="000000"/>
          <w:sz w:val="24"/>
          <w:szCs w:val="24"/>
        </w:rPr>
        <w:t>1、事前认可意见</w:t>
      </w:r>
    </w:p>
    <w:p w:rsidR="00247798" w:rsidRPr="00D00539" w:rsidRDefault="00247798" w:rsidP="00C159A0">
      <w:pPr>
        <w:widowControl/>
        <w:autoSpaceDE w:val="0"/>
        <w:autoSpaceDN w:val="0"/>
        <w:spacing w:line="400" w:lineRule="exact"/>
        <w:ind w:firstLineChars="200" w:firstLine="480"/>
        <w:jc w:val="left"/>
        <w:textAlignment w:val="bottom"/>
        <w:rPr>
          <w:rFonts w:asciiTheme="minorEastAsia" w:hAnsiTheme="minorEastAsia"/>
          <w:color w:val="000000"/>
          <w:sz w:val="24"/>
        </w:rPr>
      </w:pPr>
      <w:r w:rsidRPr="00D00539">
        <w:rPr>
          <w:rFonts w:asciiTheme="minorEastAsia" w:hAnsiTheme="minorEastAsia" w:hint="eastAsia"/>
          <w:color w:val="000000"/>
          <w:sz w:val="24"/>
        </w:rPr>
        <w:t>本次向关联方收购</w:t>
      </w:r>
      <w:r w:rsidR="00B346B8">
        <w:rPr>
          <w:rFonts w:asciiTheme="minorEastAsia" w:hAnsiTheme="minorEastAsia" w:hint="eastAsia"/>
          <w:color w:val="000000"/>
          <w:sz w:val="24"/>
        </w:rPr>
        <w:t>恒顺新调</w:t>
      </w:r>
      <w:r w:rsidR="005F6C42">
        <w:rPr>
          <w:rFonts w:asciiTheme="minorEastAsia" w:hAnsiTheme="minorEastAsia" w:hint="eastAsia"/>
          <w:color w:val="000000"/>
          <w:sz w:val="24"/>
        </w:rPr>
        <w:t>8.7%</w:t>
      </w:r>
      <w:r w:rsidRPr="00D00539">
        <w:rPr>
          <w:rFonts w:asciiTheme="minorEastAsia" w:hAnsiTheme="minorEastAsia" w:hint="eastAsia"/>
          <w:color w:val="000000"/>
          <w:sz w:val="24"/>
        </w:rPr>
        <w:t>股权，不会导致公司合并报表范围发生变化。本次股权收购暨关联交易，交易价格以</w:t>
      </w:r>
      <w:r w:rsidR="005F6C42">
        <w:rPr>
          <w:rFonts w:asciiTheme="minorEastAsia" w:hAnsiTheme="minorEastAsia" w:hint="eastAsia"/>
          <w:color w:val="000000"/>
          <w:sz w:val="24"/>
        </w:rPr>
        <w:t>符合《证券法》规定</w:t>
      </w:r>
      <w:r w:rsidRPr="00D00539">
        <w:rPr>
          <w:rFonts w:asciiTheme="minorEastAsia" w:hAnsiTheme="minorEastAsia" w:hint="eastAsia"/>
          <w:color w:val="000000"/>
          <w:sz w:val="24"/>
        </w:rPr>
        <w:t>的中介机构评估的结果为依据协商确定，定价合理、公允，不存在损害公司及中小股东利益的情形。同意将上述议案提交公司董事会审议。</w:t>
      </w:r>
    </w:p>
    <w:p w:rsidR="00860821" w:rsidRPr="00D00539" w:rsidRDefault="00860821" w:rsidP="00C159A0">
      <w:pPr>
        <w:widowControl/>
        <w:autoSpaceDE w:val="0"/>
        <w:autoSpaceDN w:val="0"/>
        <w:spacing w:line="400" w:lineRule="exact"/>
        <w:ind w:firstLineChars="200" w:firstLine="480"/>
        <w:jc w:val="left"/>
        <w:textAlignment w:val="bottom"/>
        <w:rPr>
          <w:rFonts w:asciiTheme="minorEastAsia" w:hAnsiTheme="minorEastAsia"/>
          <w:color w:val="000000"/>
          <w:sz w:val="24"/>
          <w:szCs w:val="24"/>
        </w:rPr>
      </w:pPr>
      <w:r w:rsidRPr="00D00539">
        <w:rPr>
          <w:rFonts w:asciiTheme="minorEastAsia" w:hAnsiTheme="minorEastAsia" w:hint="eastAsia"/>
          <w:color w:val="000000"/>
          <w:sz w:val="24"/>
          <w:szCs w:val="24"/>
        </w:rPr>
        <w:t>2、独立意见</w:t>
      </w:r>
    </w:p>
    <w:p w:rsidR="00747605" w:rsidRPr="00D00539" w:rsidRDefault="00E53175" w:rsidP="00E53175">
      <w:pPr>
        <w:widowControl/>
        <w:autoSpaceDE w:val="0"/>
        <w:autoSpaceDN w:val="0"/>
        <w:spacing w:line="400" w:lineRule="exact"/>
        <w:ind w:firstLineChars="200" w:firstLine="480"/>
        <w:jc w:val="left"/>
        <w:textAlignment w:val="bottom"/>
        <w:rPr>
          <w:rFonts w:asciiTheme="minorEastAsia" w:hAnsiTheme="minorEastAsia"/>
          <w:color w:val="000000"/>
          <w:sz w:val="24"/>
        </w:rPr>
      </w:pPr>
      <w:r w:rsidRPr="00D00539">
        <w:rPr>
          <w:rFonts w:asciiTheme="minorEastAsia" w:hAnsiTheme="minorEastAsia" w:hint="eastAsia"/>
          <w:color w:val="000000"/>
          <w:sz w:val="24"/>
        </w:rPr>
        <w:t>本次收购控股子公司</w:t>
      </w:r>
      <w:r w:rsidR="00B346B8">
        <w:rPr>
          <w:rFonts w:asciiTheme="minorEastAsia" w:hAnsiTheme="minorEastAsia" w:hint="eastAsia"/>
          <w:color w:val="000000"/>
          <w:sz w:val="24"/>
        </w:rPr>
        <w:t>恒顺新调</w:t>
      </w:r>
      <w:r w:rsidR="005F6C42">
        <w:rPr>
          <w:rFonts w:asciiTheme="minorEastAsia" w:hAnsiTheme="minorEastAsia" w:hint="eastAsia"/>
          <w:color w:val="000000"/>
          <w:sz w:val="24"/>
        </w:rPr>
        <w:t>8.7%</w:t>
      </w:r>
      <w:r w:rsidRPr="00D00539">
        <w:rPr>
          <w:rFonts w:asciiTheme="minorEastAsia" w:hAnsiTheme="minorEastAsia" w:hint="eastAsia"/>
          <w:color w:val="000000"/>
          <w:sz w:val="24"/>
        </w:rPr>
        <w:t>股权暨关联交易</w:t>
      </w:r>
      <w:r w:rsidRPr="00D00539">
        <w:rPr>
          <w:rFonts w:asciiTheme="minorEastAsia" w:hAnsiTheme="minorEastAsia"/>
          <w:color w:val="000000"/>
          <w:sz w:val="24"/>
        </w:rPr>
        <w:t>属于正常的商业交易行为，交易各方均遵循了自愿、公平、公正的原则，交易价格以资产评估结果为依据协商确定，定价公允合理</w:t>
      </w:r>
      <w:r w:rsidRPr="00D00539">
        <w:rPr>
          <w:rFonts w:asciiTheme="minorEastAsia" w:hAnsiTheme="minorEastAsia" w:hint="eastAsia"/>
          <w:color w:val="000000"/>
          <w:sz w:val="24"/>
        </w:rPr>
        <w:t>。本次收购</w:t>
      </w:r>
      <w:r w:rsidR="005F6C42">
        <w:rPr>
          <w:rFonts w:asciiTheme="minorEastAsia" w:hAnsiTheme="minorEastAsia" w:hint="eastAsia"/>
          <w:color w:val="000000"/>
          <w:sz w:val="24"/>
        </w:rPr>
        <w:t>有利于公司</w:t>
      </w:r>
      <w:r w:rsidR="005F6C42" w:rsidRPr="00D00539">
        <w:rPr>
          <w:rFonts w:asciiTheme="minorEastAsia" w:hAnsiTheme="minorEastAsia" w:hint="eastAsia"/>
          <w:color w:val="000000"/>
          <w:sz w:val="24"/>
        </w:rPr>
        <w:t>长</w:t>
      </w:r>
      <w:r w:rsidR="005F6C42">
        <w:rPr>
          <w:rFonts w:asciiTheme="minorEastAsia" w:hAnsiTheme="minorEastAsia" w:hint="eastAsia"/>
          <w:color w:val="000000"/>
          <w:sz w:val="24"/>
        </w:rPr>
        <w:t>久</w:t>
      </w:r>
      <w:r w:rsidR="005F6C42" w:rsidRPr="00D00539">
        <w:rPr>
          <w:rFonts w:asciiTheme="minorEastAsia" w:hAnsiTheme="minorEastAsia"/>
          <w:color w:val="000000"/>
          <w:sz w:val="24"/>
        </w:rPr>
        <w:t>发展</w:t>
      </w:r>
      <w:r w:rsidRPr="00D00539">
        <w:rPr>
          <w:rFonts w:asciiTheme="minorEastAsia" w:hAnsiTheme="minorEastAsia" w:hint="eastAsia"/>
          <w:color w:val="000000"/>
          <w:sz w:val="24"/>
        </w:rPr>
        <w:t>。</w:t>
      </w:r>
      <w:r w:rsidRPr="00D00539">
        <w:rPr>
          <w:rFonts w:asciiTheme="minorEastAsia" w:hAnsiTheme="minorEastAsia"/>
          <w:color w:val="000000"/>
          <w:sz w:val="24"/>
        </w:rPr>
        <w:t>董事会在审议上述关联交易议案时，关联董事回避了表决，</w:t>
      </w:r>
      <w:r w:rsidRPr="00D00539">
        <w:rPr>
          <w:rFonts w:asciiTheme="minorEastAsia" w:hAnsiTheme="minorEastAsia" w:hint="eastAsia"/>
          <w:color w:val="000000"/>
          <w:sz w:val="24"/>
        </w:rPr>
        <w:t>审议决策程序符合法律、法规及《公司章程》的规定，</w:t>
      </w:r>
      <w:r w:rsidRPr="00D00539">
        <w:rPr>
          <w:rFonts w:asciiTheme="minorEastAsia" w:hAnsiTheme="minorEastAsia"/>
          <w:color w:val="000000"/>
          <w:sz w:val="24"/>
        </w:rPr>
        <w:t>不存在损害公司及其他股东利益特别是</w:t>
      </w:r>
      <w:r w:rsidRPr="00D00539">
        <w:rPr>
          <w:rFonts w:asciiTheme="minorEastAsia" w:hAnsiTheme="minorEastAsia" w:hint="eastAsia"/>
          <w:color w:val="000000"/>
          <w:sz w:val="24"/>
        </w:rPr>
        <w:t>中</w:t>
      </w:r>
      <w:r w:rsidRPr="00D00539">
        <w:rPr>
          <w:rFonts w:asciiTheme="minorEastAsia" w:hAnsiTheme="minorEastAsia"/>
          <w:color w:val="000000"/>
          <w:sz w:val="24"/>
        </w:rPr>
        <w:t>小股东利益的情形。本次交易不会导致公司合并报表范围变化，不会对公司</w:t>
      </w:r>
      <w:r w:rsidRPr="00D00539">
        <w:rPr>
          <w:rFonts w:asciiTheme="minorEastAsia" w:hAnsiTheme="minorEastAsia" w:hint="eastAsia"/>
          <w:color w:val="000000"/>
          <w:sz w:val="24"/>
        </w:rPr>
        <w:t>的</w:t>
      </w:r>
      <w:r w:rsidRPr="00D00539">
        <w:rPr>
          <w:rFonts w:asciiTheme="minorEastAsia" w:hAnsiTheme="minorEastAsia"/>
          <w:color w:val="000000"/>
          <w:sz w:val="24"/>
        </w:rPr>
        <w:t>财务状况</w:t>
      </w:r>
      <w:r w:rsidRPr="00D00539">
        <w:rPr>
          <w:rFonts w:asciiTheme="minorEastAsia" w:hAnsiTheme="minorEastAsia" w:hint="eastAsia"/>
          <w:color w:val="000000"/>
          <w:sz w:val="24"/>
        </w:rPr>
        <w:t>和</w:t>
      </w:r>
      <w:r w:rsidRPr="00D00539">
        <w:rPr>
          <w:rFonts w:asciiTheme="minorEastAsia" w:hAnsiTheme="minorEastAsia"/>
          <w:color w:val="000000"/>
          <w:sz w:val="24"/>
        </w:rPr>
        <w:t>经营成果产生</w:t>
      </w:r>
      <w:r w:rsidRPr="00D00539">
        <w:rPr>
          <w:rFonts w:asciiTheme="minorEastAsia" w:hAnsiTheme="minorEastAsia" w:hint="eastAsia"/>
          <w:color w:val="000000"/>
          <w:sz w:val="24"/>
        </w:rPr>
        <w:t>不</w:t>
      </w:r>
      <w:r w:rsidRPr="00D00539">
        <w:rPr>
          <w:rFonts w:asciiTheme="minorEastAsia" w:hAnsiTheme="minorEastAsia"/>
          <w:color w:val="000000"/>
          <w:sz w:val="24"/>
        </w:rPr>
        <w:t>利影响，也不会影响公司的独立性。同意本次关联交易</w:t>
      </w:r>
      <w:r w:rsidRPr="00D00539">
        <w:rPr>
          <w:rFonts w:asciiTheme="minorEastAsia" w:hAnsiTheme="minorEastAsia" w:hint="eastAsia"/>
          <w:color w:val="000000"/>
          <w:sz w:val="24"/>
        </w:rPr>
        <w:t>事项。</w:t>
      </w:r>
    </w:p>
    <w:p w:rsidR="00413725" w:rsidRPr="00D00539" w:rsidRDefault="007011D6" w:rsidP="00C159A0">
      <w:pPr>
        <w:widowControl/>
        <w:autoSpaceDE w:val="0"/>
        <w:autoSpaceDN w:val="0"/>
        <w:spacing w:line="400" w:lineRule="exact"/>
        <w:ind w:firstLineChars="200" w:firstLine="480"/>
        <w:jc w:val="left"/>
        <w:textAlignment w:val="bottom"/>
        <w:rPr>
          <w:rFonts w:asciiTheme="minorEastAsia" w:hAnsiTheme="minorEastAsia"/>
          <w:color w:val="000000"/>
          <w:sz w:val="24"/>
          <w:szCs w:val="24"/>
        </w:rPr>
      </w:pPr>
      <w:r w:rsidRPr="00D00539">
        <w:rPr>
          <w:rFonts w:asciiTheme="minorEastAsia" w:hAnsiTheme="minorEastAsia"/>
          <w:color w:val="000000"/>
          <w:sz w:val="24"/>
          <w:szCs w:val="24"/>
        </w:rPr>
        <w:t>（</w:t>
      </w:r>
      <w:r w:rsidR="00FC330F" w:rsidRPr="00D00539">
        <w:rPr>
          <w:rFonts w:asciiTheme="minorEastAsia" w:hAnsiTheme="minorEastAsia" w:hint="eastAsia"/>
          <w:color w:val="000000"/>
          <w:sz w:val="24"/>
          <w:szCs w:val="24"/>
        </w:rPr>
        <w:t>二</w:t>
      </w:r>
      <w:r w:rsidRPr="00D00539">
        <w:rPr>
          <w:rFonts w:asciiTheme="minorEastAsia" w:hAnsiTheme="minorEastAsia"/>
          <w:color w:val="000000"/>
          <w:sz w:val="24"/>
          <w:szCs w:val="24"/>
        </w:rPr>
        <w:t>）监事会审议情况</w:t>
      </w:r>
    </w:p>
    <w:p w:rsidR="00547E4E" w:rsidRDefault="00547E4E" w:rsidP="00C159A0">
      <w:pPr>
        <w:widowControl/>
        <w:autoSpaceDE w:val="0"/>
        <w:autoSpaceDN w:val="0"/>
        <w:spacing w:line="400" w:lineRule="exact"/>
        <w:ind w:firstLineChars="200" w:firstLine="480"/>
        <w:jc w:val="left"/>
        <w:textAlignment w:val="bottom"/>
        <w:rPr>
          <w:rFonts w:asciiTheme="minorEastAsia" w:hAnsiTheme="minorEastAsia"/>
          <w:color w:val="000000"/>
          <w:sz w:val="24"/>
          <w:szCs w:val="24"/>
        </w:rPr>
      </w:pPr>
      <w:r w:rsidRPr="008B7DB1">
        <w:rPr>
          <w:rFonts w:asciiTheme="minorEastAsia" w:hAnsiTheme="minorEastAsia" w:hint="eastAsia"/>
          <w:color w:val="000000"/>
          <w:sz w:val="24"/>
          <w:szCs w:val="24"/>
        </w:rPr>
        <w:t>202</w:t>
      </w:r>
      <w:r w:rsidR="005F6C42" w:rsidRPr="008B7DB1">
        <w:rPr>
          <w:rFonts w:asciiTheme="minorEastAsia" w:hAnsiTheme="minorEastAsia" w:hint="eastAsia"/>
          <w:color w:val="000000"/>
          <w:sz w:val="24"/>
          <w:szCs w:val="24"/>
        </w:rPr>
        <w:t>2</w:t>
      </w:r>
      <w:r w:rsidRPr="008B7DB1">
        <w:rPr>
          <w:rFonts w:asciiTheme="minorEastAsia" w:hAnsiTheme="minorEastAsia" w:hint="eastAsia"/>
          <w:color w:val="000000"/>
          <w:sz w:val="24"/>
          <w:szCs w:val="24"/>
        </w:rPr>
        <w:t>年</w:t>
      </w:r>
      <w:r w:rsidR="00B14CD4" w:rsidRPr="008B7DB1">
        <w:rPr>
          <w:rFonts w:asciiTheme="minorEastAsia" w:hAnsiTheme="minorEastAsia" w:hint="eastAsia"/>
          <w:color w:val="000000"/>
          <w:sz w:val="24"/>
          <w:szCs w:val="24"/>
        </w:rPr>
        <w:t>3</w:t>
      </w:r>
      <w:r w:rsidRPr="008B7DB1">
        <w:rPr>
          <w:rFonts w:asciiTheme="minorEastAsia" w:hAnsiTheme="minorEastAsia" w:hint="eastAsia"/>
          <w:color w:val="000000"/>
          <w:sz w:val="24"/>
          <w:szCs w:val="24"/>
        </w:rPr>
        <w:t>月</w:t>
      </w:r>
      <w:r w:rsidR="00CD7590" w:rsidRPr="008B7DB1">
        <w:rPr>
          <w:rFonts w:asciiTheme="minorEastAsia" w:hAnsiTheme="minorEastAsia" w:hint="eastAsia"/>
          <w:color w:val="000000"/>
          <w:sz w:val="24"/>
          <w:szCs w:val="24"/>
        </w:rPr>
        <w:t>4</w:t>
      </w:r>
      <w:r w:rsidRPr="008B7DB1">
        <w:rPr>
          <w:rFonts w:asciiTheme="minorEastAsia" w:hAnsiTheme="minorEastAsia" w:hint="eastAsia"/>
          <w:color w:val="000000"/>
          <w:sz w:val="24"/>
          <w:szCs w:val="24"/>
        </w:rPr>
        <w:t>日，公司</w:t>
      </w:r>
      <w:r w:rsidRPr="00D00539">
        <w:rPr>
          <w:rFonts w:asciiTheme="minorEastAsia" w:hAnsiTheme="minorEastAsia" w:hint="eastAsia"/>
          <w:color w:val="000000"/>
          <w:sz w:val="24"/>
          <w:szCs w:val="24"/>
        </w:rPr>
        <w:t>召开第八届监事会第</w:t>
      </w:r>
      <w:r w:rsidR="005F6C42">
        <w:rPr>
          <w:rFonts w:asciiTheme="minorEastAsia" w:hAnsiTheme="minorEastAsia" w:hint="eastAsia"/>
          <w:color w:val="000000"/>
          <w:sz w:val="24"/>
          <w:szCs w:val="24"/>
        </w:rPr>
        <w:t>八</w:t>
      </w:r>
      <w:r w:rsidRPr="00D00539">
        <w:rPr>
          <w:rFonts w:asciiTheme="minorEastAsia" w:hAnsiTheme="minorEastAsia" w:hint="eastAsia"/>
          <w:color w:val="000000"/>
          <w:sz w:val="24"/>
          <w:szCs w:val="24"/>
        </w:rPr>
        <w:t>次会议，以</w:t>
      </w:r>
      <w:r w:rsidR="004B03FB" w:rsidRPr="00D00539">
        <w:rPr>
          <w:rFonts w:asciiTheme="minorEastAsia" w:hAnsiTheme="minorEastAsia" w:hint="eastAsia"/>
          <w:color w:val="000000"/>
          <w:sz w:val="24"/>
          <w:szCs w:val="24"/>
        </w:rPr>
        <w:t>3</w:t>
      </w:r>
      <w:r w:rsidRPr="00D00539">
        <w:rPr>
          <w:rFonts w:asciiTheme="minorEastAsia" w:hAnsiTheme="minorEastAsia" w:hint="eastAsia"/>
          <w:color w:val="000000"/>
          <w:sz w:val="24"/>
          <w:szCs w:val="24"/>
        </w:rPr>
        <w:t>票同意、0票反对、0票弃权审议通过了《关于收购</w:t>
      </w:r>
      <w:r w:rsidR="005F6C42" w:rsidRPr="00D00539">
        <w:rPr>
          <w:rFonts w:asciiTheme="minorEastAsia" w:hAnsiTheme="minorEastAsia" w:hint="eastAsia"/>
          <w:color w:val="000000"/>
          <w:sz w:val="24"/>
          <w:szCs w:val="24"/>
        </w:rPr>
        <w:t>控股子公司</w:t>
      </w:r>
      <w:r w:rsidR="005F6C42" w:rsidRPr="005F6C42">
        <w:rPr>
          <w:rFonts w:asciiTheme="minorEastAsia" w:hAnsiTheme="minorEastAsia" w:hint="eastAsia"/>
          <w:color w:val="000000"/>
          <w:sz w:val="24"/>
          <w:szCs w:val="24"/>
        </w:rPr>
        <w:t>镇江恒顺新型调味品有限责任公司8.7%股权暨关联交易</w:t>
      </w:r>
      <w:r w:rsidRPr="00D00539">
        <w:rPr>
          <w:rFonts w:asciiTheme="minorEastAsia" w:hAnsiTheme="minorEastAsia" w:hint="eastAsia"/>
          <w:color w:val="000000"/>
          <w:sz w:val="24"/>
          <w:szCs w:val="24"/>
        </w:rPr>
        <w:t>的议案》。</w:t>
      </w:r>
      <w:r w:rsidR="00C050B1" w:rsidRPr="00D00539">
        <w:rPr>
          <w:rFonts w:asciiTheme="minorEastAsia" w:hAnsiTheme="minorEastAsia" w:hint="eastAsia"/>
          <w:color w:val="000000"/>
          <w:sz w:val="24"/>
          <w:szCs w:val="24"/>
        </w:rPr>
        <w:t>监事会认为：</w:t>
      </w:r>
      <w:r w:rsidR="00C050B1" w:rsidRPr="00D00539">
        <w:rPr>
          <w:rFonts w:asciiTheme="minorEastAsia" w:hAnsiTheme="minorEastAsia"/>
          <w:color w:val="000000"/>
          <w:sz w:val="24"/>
          <w:szCs w:val="24"/>
        </w:rPr>
        <w:t>公司本次股权</w:t>
      </w:r>
      <w:r w:rsidR="0010463E">
        <w:rPr>
          <w:rFonts w:asciiTheme="minorEastAsia" w:hAnsiTheme="minorEastAsia"/>
          <w:color w:val="000000"/>
          <w:sz w:val="24"/>
          <w:szCs w:val="24"/>
        </w:rPr>
        <w:t>收购暨关联交易</w:t>
      </w:r>
      <w:r w:rsidR="00C050B1" w:rsidRPr="00D00539">
        <w:rPr>
          <w:rFonts w:asciiTheme="minorEastAsia" w:hAnsiTheme="minorEastAsia"/>
          <w:color w:val="000000"/>
          <w:sz w:val="24"/>
          <w:szCs w:val="24"/>
        </w:rPr>
        <w:t>是</w:t>
      </w:r>
      <w:r w:rsidR="0010463E">
        <w:rPr>
          <w:rFonts w:asciiTheme="minorEastAsia" w:hAnsiTheme="minorEastAsia" w:hint="eastAsia"/>
          <w:color w:val="000000"/>
          <w:sz w:val="24"/>
          <w:szCs w:val="24"/>
        </w:rPr>
        <w:t>在</w:t>
      </w:r>
      <w:r w:rsidR="0010463E">
        <w:rPr>
          <w:rFonts w:asciiTheme="minorEastAsia" w:hAnsiTheme="minorEastAsia"/>
          <w:color w:val="000000"/>
          <w:sz w:val="24"/>
          <w:szCs w:val="24"/>
        </w:rPr>
        <w:t>公平合理、双方协商一致的基础上进行</w:t>
      </w:r>
      <w:r w:rsidR="00342558">
        <w:rPr>
          <w:rFonts w:asciiTheme="minorEastAsia" w:hAnsiTheme="minorEastAsia" w:hint="eastAsia"/>
          <w:color w:val="000000"/>
          <w:sz w:val="24"/>
          <w:szCs w:val="24"/>
        </w:rPr>
        <w:t>的</w:t>
      </w:r>
      <w:r w:rsidR="0010463E">
        <w:rPr>
          <w:rFonts w:asciiTheme="minorEastAsia" w:hAnsiTheme="minorEastAsia"/>
          <w:color w:val="000000"/>
          <w:sz w:val="24"/>
          <w:szCs w:val="24"/>
        </w:rPr>
        <w:t>，交易价格的确定符合合开、公平、公正的原则，定价公允合理，交易方式符合</w:t>
      </w:r>
      <w:r w:rsidR="0010463E">
        <w:rPr>
          <w:rFonts w:asciiTheme="minorEastAsia" w:hAnsiTheme="minorEastAsia" w:hint="eastAsia"/>
          <w:color w:val="000000"/>
          <w:sz w:val="24"/>
          <w:szCs w:val="24"/>
        </w:rPr>
        <w:t>市场</w:t>
      </w:r>
      <w:r w:rsidR="0010463E">
        <w:rPr>
          <w:rFonts w:asciiTheme="minorEastAsia" w:hAnsiTheme="minorEastAsia"/>
          <w:color w:val="000000"/>
          <w:sz w:val="24"/>
          <w:szCs w:val="24"/>
        </w:rPr>
        <w:t>规则</w:t>
      </w:r>
      <w:r w:rsidR="0010463E">
        <w:rPr>
          <w:rFonts w:asciiTheme="minorEastAsia" w:hAnsiTheme="minorEastAsia" w:hint="eastAsia"/>
          <w:color w:val="000000"/>
          <w:sz w:val="24"/>
          <w:szCs w:val="24"/>
        </w:rPr>
        <w:t>。</w:t>
      </w:r>
      <w:r w:rsidR="0010463E" w:rsidRPr="00D00539">
        <w:rPr>
          <w:rFonts w:asciiTheme="minorEastAsia" w:hAnsiTheme="minorEastAsia"/>
          <w:color w:val="000000"/>
          <w:sz w:val="24"/>
          <w:szCs w:val="24"/>
        </w:rPr>
        <w:t>本次</w:t>
      </w:r>
      <w:r w:rsidR="0010463E">
        <w:rPr>
          <w:rFonts w:asciiTheme="minorEastAsia" w:hAnsiTheme="minorEastAsia"/>
          <w:color w:val="000000"/>
          <w:sz w:val="24"/>
          <w:szCs w:val="24"/>
        </w:rPr>
        <w:t>关联</w:t>
      </w:r>
      <w:r w:rsidR="0010463E" w:rsidRPr="00D00539">
        <w:rPr>
          <w:rFonts w:asciiTheme="minorEastAsia" w:hAnsiTheme="minorEastAsia"/>
          <w:color w:val="000000"/>
          <w:sz w:val="24"/>
          <w:szCs w:val="24"/>
        </w:rPr>
        <w:t>交易不会导致公司合并报表范围变化，</w:t>
      </w:r>
      <w:r w:rsidR="0010463E">
        <w:rPr>
          <w:rFonts w:asciiTheme="minorEastAsia" w:hAnsiTheme="minorEastAsia"/>
          <w:color w:val="000000"/>
          <w:sz w:val="24"/>
          <w:szCs w:val="24"/>
        </w:rPr>
        <w:t>没有损害公司及公司非关联股东特别是中小</w:t>
      </w:r>
      <w:r w:rsidR="00DD04E7">
        <w:rPr>
          <w:rFonts w:asciiTheme="minorEastAsia" w:hAnsiTheme="minorEastAsia"/>
          <w:color w:val="000000"/>
          <w:sz w:val="24"/>
          <w:szCs w:val="24"/>
        </w:rPr>
        <w:t>股东</w:t>
      </w:r>
      <w:r w:rsidR="0010463E">
        <w:rPr>
          <w:rFonts w:asciiTheme="minorEastAsia" w:hAnsiTheme="minorEastAsia"/>
          <w:color w:val="000000"/>
          <w:sz w:val="24"/>
          <w:szCs w:val="24"/>
        </w:rPr>
        <w:t>利益。</w:t>
      </w:r>
      <w:r w:rsidR="008F32CB" w:rsidRPr="00D00539">
        <w:rPr>
          <w:rFonts w:asciiTheme="minorEastAsia" w:hAnsiTheme="minorEastAsia"/>
          <w:color w:val="000000"/>
          <w:sz w:val="24"/>
          <w:szCs w:val="24"/>
        </w:rPr>
        <w:t>董事会在审议上述议案时，关联董事回避了表决，</w:t>
      </w:r>
      <w:r w:rsidR="0010463E">
        <w:rPr>
          <w:rFonts w:asciiTheme="minorEastAsia" w:hAnsiTheme="minorEastAsia"/>
          <w:color w:val="000000"/>
          <w:sz w:val="24"/>
          <w:szCs w:val="24"/>
        </w:rPr>
        <w:t>独立董事事前认可并发表了同意的意见，</w:t>
      </w:r>
      <w:r w:rsidR="00C050B1" w:rsidRPr="00D00539">
        <w:rPr>
          <w:rFonts w:asciiTheme="minorEastAsia" w:hAnsiTheme="minorEastAsia"/>
          <w:color w:val="000000"/>
          <w:sz w:val="24"/>
          <w:szCs w:val="24"/>
        </w:rPr>
        <w:t>决策程序合法合规</w:t>
      </w:r>
      <w:r w:rsidR="008F32CB" w:rsidRPr="00D00539">
        <w:rPr>
          <w:rFonts w:asciiTheme="minorEastAsia" w:hAnsiTheme="minorEastAsia" w:hint="eastAsia"/>
          <w:color w:val="000000"/>
          <w:sz w:val="24"/>
          <w:szCs w:val="24"/>
        </w:rPr>
        <w:t>。</w:t>
      </w:r>
      <w:r w:rsidR="00C050B1" w:rsidRPr="00D00539">
        <w:rPr>
          <w:rFonts w:asciiTheme="minorEastAsia" w:hAnsiTheme="minorEastAsia"/>
          <w:color w:val="000000"/>
          <w:sz w:val="24"/>
          <w:szCs w:val="24"/>
        </w:rPr>
        <w:t>同意公司本次</w:t>
      </w:r>
      <w:r w:rsidR="00002FE3" w:rsidRPr="00D00539">
        <w:rPr>
          <w:rFonts w:asciiTheme="minorEastAsia" w:hAnsiTheme="minorEastAsia"/>
          <w:color w:val="000000"/>
          <w:sz w:val="24"/>
          <w:szCs w:val="24"/>
        </w:rPr>
        <w:t>关联交易事项</w:t>
      </w:r>
      <w:r w:rsidR="00C050B1" w:rsidRPr="00D00539">
        <w:rPr>
          <w:rFonts w:asciiTheme="minorEastAsia" w:hAnsiTheme="minorEastAsia"/>
          <w:color w:val="000000"/>
          <w:sz w:val="24"/>
          <w:szCs w:val="24"/>
        </w:rPr>
        <w:t>。</w:t>
      </w:r>
    </w:p>
    <w:p w:rsidR="00690BBE" w:rsidRPr="005B64CA" w:rsidRDefault="00690BBE" w:rsidP="00C159A0">
      <w:pPr>
        <w:widowControl/>
        <w:autoSpaceDE w:val="0"/>
        <w:autoSpaceDN w:val="0"/>
        <w:spacing w:line="400" w:lineRule="exact"/>
        <w:ind w:firstLineChars="200" w:firstLine="482"/>
        <w:jc w:val="left"/>
        <w:textAlignment w:val="bottom"/>
        <w:rPr>
          <w:rFonts w:asciiTheme="minorEastAsia" w:hAnsiTheme="minorEastAsia"/>
          <w:b/>
          <w:sz w:val="24"/>
          <w:szCs w:val="24"/>
        </w:rPr>
      </w:pPr>
      <w:r w:rsidRPr="005B64CA">
        <w:rPr>
          <w:rFonts w:asciiTheme="minorEastAsia" w:hAnsiTheme="minorEastAsia" w:hint="eastAsia"/>
          <w:b/>
          <w:sz w:val="24"/>
          <w:szCs w:val="24"/>
        </w:rPr>
        <w:t>七、需要特别说明的历史关联交易（日常关联交易除外）情况</w:t>
      </w:r>
    </w:p>
    <w:p w:rsidR="00C01BFD" w:rsidRPr="005B64CA" w:rsidRDefault="00BF386F" w:rsidP="00C159A0">
      <w:pPr>
        <w:widowControl/>
        <w:autoSpaceDE w:val="0"/>
        <w:autoSpaceDN w:val="0"/>
        <w:spacing w:line="400" w:lineRule="exact"/>
        <w:ind w:firstLineChars="200" w:firstLine="480"/>
        <w:jc w:val="left"/>
        <w:textAlignment w:val="bottom"/>
        <w:rPr>
          <w:rFonts w:asciiTheme="minorEastAsia" w:hAnsiTheme="minorEastAsia"/>
          <w:sz w:val="24"/>
          <w:szCs w:val="24"/>
        </w:rPr>
      </w:pPr>
      <w:r w:rsidRPr="005B64CA">
        <w:rPr>
          <w:rFonts w:asciiTheme="minorEastAsia" w:hAnsiTheme="minorEastAsia" w:hint="eastAsia"/>
          <w:sz w:val="24"/>
          <w:szCs w:val="24"/>
        </w:rPr>
        <w:lastRenderedPageBreak/>
        <w:t>（一）</w:t>
      </w:r>
      <w:r w:rsidR="00C01BFD" w:rsidRPr="005B64CA">
        <w:rPr>
          <w:rFonts w:asciiTheme="minorEastAsia" w:hAnsiTheme="minorEastAsia" w:hint="eastAsia"/>
          <w:sz w:val="24"/>
          <w:szCs w:val="24"/>
        </w:rPr>
        <w:t>截至本公告披露日，公司与关联</w:t>
      </w:r>
      <w:r w:rsidRPr="005B64CA">
        <w:rPr>
          <w:rFonts w:asciiTheme="minorEastAsia" w:hAnsiTheme="minorEastAsia" w:hint="eastAsia"/>
          <w:sz w:val="24"/>
          <w:szCs w:val="24"/>
        </w:rPr>
        <w:t>人</w:t>
      </w:r>
      <w:r w:rsidR="0010463E" w:rsidRPr="005B64CA">
        <w:rPr>
          <w:rFonts w:asciiTheme="minorEastAsia" w:hAnsiTheme="minorEastAsia" w:hint="eastAsia"/>
          <w:sz w:val="24"/>
          <w:szCs w:val="24"/>
        </w:rPr>
        <w:t>高云海</w:t>
      </w:r>
      <w:r w:rsidR="00A85D1F" w:rsidRPr="005B64CA">
        <w:rPr>
          <w:rFonts w:asciiTheme="minorEastAsia" w:hAnsiTheme="minorEastAsia" w:hint="eastAsia"/>
          <w:sz w:val="24"/>
          <w:szCs w:val="24"/>
        </w:rPr>
        <w:t>从202</w:t>
      </w:r>
      <w:r w:rsidR="0010463E" w:rsidRPr="005B64CA">
        <w:rPr>
          <w:rFonts w:asciiTheme="minorEastAsia" w:hAnsiTheme="minorEastAsia" w:hint="eastAsia"/>
          <w:sz w:val="24"/>
          <w:szCs w:val="24"/>
        </w:rPr>
        <w:t>2</w:t>
      </w:r>
      <w:r w:rsidR="00A85D1F" w:rsidRPr="005B64CA">
        <w:rPr>
          <w:rFonts w:asciiTheme="minorEastAsia" w:hAnsiTheme="minorEastAsia" w:hint="eastAsia"/>
          <w:sz w:val="24"/>
          <w:szCs w:val="24"/>
        </w:rPr>
        <w:t>年年初至披露日累计已发生的各类关联交易总金额均为0元。</w:t>
      </w:r>
    </w:p>
    <w:p w:rsidR="0010463E" w:rsidRPr="005B64CA" w:rsidRDefault="0010463E" w:rsidP="0010463E">
      <w:pPr>
        <w:widowControl/>
        <w:autoSpaceDE w:val="0"/>
        <w:autoSpaceDN w:val="0"/>
        <w:spacing w:line="360" w:lineRule="auto"/>
        <w:ind w:firstLineChars="200" w:firstLine="480"/>
        <w:jc w:val="left"/>
        <w:textAlignment w:val="bottom"/>
        <w:rPr>
          <w:rFonts w:ascii="宋体" w:eastAsia="宋体" w:hAnsi="宋体"/>
          <w:sz w:val="24"/>
          <w:szCs w:val="24"/>
        </w:rPr>
      </w:pPr>
      <w:r w:rsidRPr="005B64CA">
        <w:rPr>
          <w:rFonts w:ascii="宋体" w:hAnsi="宋体"/>
          <w:sz w:val="24"/>
          <w:szCs w:val="18"/>
        </w:rPr>
        <w:t>（二）截至本次关联交易前，过去12个月内，除日常关联交易外，</w:t>
      </w:r>
      <w:r w:rsidRPr="005B64CA">
        <w:rPr>
          <w:rFonts w:ascii="宋体" w:eastAsia="宋体" w:hAnsi="宋体"/>
          <w:sz w:val="24"/>
          <w:szCs w:val="24"/>
        </w:rPr>
        <w:t>公司及子公司与同一关联人（恒顺集团及其控股股东、下属公司）发生的关联交易累计次数为</w:t>
      </w:r>
      <w:r w:rsidRPr="005B64CA">
        <w:rPr>
          <w:rFonts w:ascii="宋体" w:eastAsia="宋体" w:hAnsi="宋体" w:hint="eastAsia"/>
          <w:sz w:val="24"/>
          <w:szCs w:val="24"/>
        </w:rPr>
        <w:t>6</w:t>
      </w:r>
      <w:r w:rsidRPr="005B64CA">
        <w:rPr>
          <w:rFonts w:ascii="宋体" w:eastAsia="宋体" w:hAnsi="宋体"/>
          <w:sz w:val="24"/>
          <w:szCs w:val="24"/>
        </w:rPr>
        <w:t>次，累计金额为</w:t>
      </w:r>
      <w:r w:rsidRPr="005B64CA">
        <w:rPr>
          <w:rFonts w:ascii="宋体" w:eastAsia="宋体" w:hAnsi="宋体" w:hint="eastAsia"/>
          <w:sz w:val="24"/>
          <w:szCs w:val="24"/>
        </w:rPr>
        <w:t>5,630.45</w:t>
      </w:r>
      <w:r w:rsidRPr="005B64CA">
        <w:rPr>
          <w:rFonts w:ascii="宋体" w:eastAsia="宋体" w:hAnsi="宋体"/>
          <w:sz w:val="24"/>
          <w:szCs w:val="24"/>
        </w:rPr>
        <w:t>万元</w:t>
      </w:r>
      <w:r w:rsidRPr="005B64CA">
        <w:rPr>
          <w:rFonts w:ascii="宋体" w:eastAsia="宋体" w:hAnsi="宋体" w:hint="eastAsia"/>
          <w:sz w:val="24"/>
          <w:szCs w:val="24"/>
        </w:rPr>
        <w:t>。截至本公告披露日，上</w:t>
      </w:r>
      <w:r w:rsidR="00EB36E1">
        <w:rPr>
          <w:rFonts w:ascii="宋体" w:eastAsia="宋体" w:hAnsi="宋体" w:hint="eastAsia"/>
          <w:sz w:val="24"/>
          <w:szCs w:val="24"/>
        </w:rPr>
        <w:t>述</w:t>
      </w:r>
      <w:r w:rsidRPr="005B64CA">
        <w:rPr>
          <w:rFonts w:ascii="宋体" w:eastAsia="宋体" w:hAnsi="宋体" w:hint="eastAsia"/>
          <w:sz w:val="24"/>
          <w:szCs w:val="24"/>
        </w:rPr>
        <w:t>关联交易均已完成。</w:t>
      </w:r>
    </w:p>
    <w:p w:rsidR="0010463E" w:rsidRPr="005B64CA" w:rsidRDefault="0010463E" w:rsidP="0010463E">
      <w:pPr>
        <w:spacing w:line="360" w:lineRule="auto"/>
        <w:ind w:firstLineChars="200" w:firstLine="480"/>
        <w:rPr>
          <w:rFonts w:ascii="宋体" w:eastAsia="宋体" w:hAnsi="宋体"/>
          <w:sz w:val="24"/>
          <w:szCs w:val="24"/>
        </w:rPr>
      </w:pPr>
      <w:r w:rsidRPr="005B64CA">
        <w:rPr>
          <w:rFonts w:ascii="宋体" w:eastAsia="宋体" w:hAnsi="宋体" w:hint="eastAsia"/>
          <w:sz w:val="24"/>
          <w:szCs w:val="24"/>
        </w:rPr>
        <w:t>（三）</w:t>
      </w:r>
      <w:r w:rsidRPr="005B64CA">
        <w:rPr>
          <w:rFonts w:ascii="宋体" w:hAnsi="宋体"/>
          <w:sz w:val="24"/>
          <w:szCs w:val="18"/>
        </w:rPr>
        <w:t>截至本次关联交易前，过去12个月内，除日常关联交易外，</w:t>
      </w:r>
      <w:r w:rsidRPr="005B64CA">
        <w:rPr>
          <w:rFonts w:ascii="宋体" w:eastAsia="宋体" w:hAnsi="宋体"/>
          <w:sz w:val="24"/>
          <w:szCs w:val="24"/>
        </w:rPr>
        <w:t>公司及子公司与其他不同关联人（恒顺集团及其控股股东、下属公司除外）发生的关联交易累计次数为</w:t>
      </w:r>
      <w:r w:rsidRPr="005B64CA">
        <w:rPr>
          <w:rFonts w:ascii="宋体" w:eastAsia="宋体" w:hAnsi="宋体" w:hint="eastAsia"/>
          <w:sz w:val="24"/>
          <w:szCs w:val="24"/>
        </w:rPr>
        <w:t>2</w:t>
      </w:r>
      <w:r w:rsidRPr="005B64CA">
        <w:rPr>
          <w:rFonts w:ascii="宋体" w:eastAsia="宋体" w:hAnsi="宋体"/>
          <w:sz w:val="24"/>
          <w:szCs w:val="24"/>
        </w:rPr>
        <w:t>次，累计金额为</w:t>
      </w:r>
      <w:r w:rsidRPr="005B64CA">
        <w:rPr>
          <w:rFonts w:ascii="宋体" w:eastAsia="宋体" w:hAnsi="宋体" w:hint="eastAsia"/>
          <w:sz w:val="24"/>
          <w:szCs w:val="24"/>
        </w:rPr>
        <w:t>643.31</w:t>
      </w:r>
      <w:r w:rsidRPr="005B64CA">
        <w:rPr>
          <w:rFonts w:ascii="宋体" w:eastAsia="宋体" w:hAnsi="宋体"/>
          <w:sz w:val="24"/>
          <w:szCs w:val="24"/>
        </w:rPr>
        <w:t>万元。</w:t>
      </w:r>
      <w:r w:rsidRPr="005B64CA">
        <w:rPr>
          <w:rFonts w:ascii="宋体" w:eastAsia="宋体" w:hAnsi="宋体" w:hint="eastAsia"/>
          <w:sz w:val="24"/>
          <w:szCs w:val="24"/>
        </w:rPr>
        <w:t>截至本公告披露日，上述关联交易</w:t>
      </w:r>
      <w:r w:rsidR="00466F45">
        <w:rPr>
          <w:rFonts w:ascii="宋体" w:eastAsia="宋体" w:hAnsi="宋体" w:hint="eastAsia"/>
          <w:sz w:val="24"/>
          <w:szCs w:val="24"/>
        </w:rPr>
        <w:t>均</w:t>
      </w:r>
      <w:r w:rsidRPr="005B64CA">
        <w:rPr>
          <w:rFonts w:ascii="宋体" w:eastAsia="宋体" w:hAnsi="宋体" w:hint="eastAsia"/>
          <w:sz w:val="24"/>
          <w:szCs w:val="24"/>
        </w:rPr>
        <w:t>已完成。</w:t>
      </w:r>
    </w:p>
    <w:p w:rsidR="00690BBE" w:rsidRPr="00D00539" w:rsidRDefault="00503091" w:rsidP="00C159A0">
      <w:pPr>
        <w:widowControl/>
        <w:autoSpaceDE w:val="0"/>
        <w:autoSpaceDN w:val="0"/>
        <w:spacing w:line="400" w:lineRule="exact"/>
        <w:ind w:firstLineChars="200" w:firstLine="482"/>
        <w:jc w:val="left"/>
        <w:textAlignment w:val="bottom"/>
        <w:rPr>
          <w:rFonts w:asciiTheme="minorEastAsia" w:hAnsiTheme="minorEastAsia"/>
          <w:b/>
          <w:sz w:val="24"/>
          <w:szCs w:val="24"/>
        </w:rPr>
      </w:pPr>
      <w:r>
        <w:rPr>
          <w:rFonts w:asciiTheme="minorEastAsia" w:hAnsiTheme="minorEastAsia" w:hint="eastAsia"/>
          <w:b/>
          <w:sz w:val="24"/>
          <w:szCs w:val="24"/>
        </w:rPr>
        <w:t>八</w:t>
      </w:r>
      <w:r w:rsidR="00690BBE" w:rsidRPr="00D00539">
        <w:rPr>
          <w:rFonts w:asciiTheme="minorEastAsia" w:hAnsiTheme="minorEastAsia" w:hint="eastAsia"/>
          <w:b/>
          <w:sz w:val="24"/>
          <w:szCs w:val="24"/>
        </w:rPr>
        <w:t>、备查文件</w:t>
      </w:r>
    </w:p>
    <w:p w:rsidR="00A85D1F" w:rsidRPr="00D00539" w:rsidRDefault="00A85D1F" w:rsidP="00C159A0">
      <w:pPr>
        <w:widowControl/>
        <w:autoSpaceDE w:val="0"/>
        <w:autoSpaceDN w:val="0"/>
        <w:spacing w:line="400" w:lineRule="exact"/>
        <w:ind w:firstLineChars="200" w:firstLine="480"/>
        <w:jc w:val="left"/>
        <w:textAlignment w:val="bottom"/>
        <w:rPr>
          <w:rFonts w:asciiTheme="minorEastAsia" w:hAnsiTheme="minorEastAsia"/>
          <w:sz w:val="24"/>
          <w:szCs w:val="24"/>
        </w:rPr>
      </w:pPr>
      <w:r w:rsidRPr="00D00539">
        <w:rPr>
          <w:rFonts w:asciiTheme="minorEastAsia" w:hAnsiTheme="minorEastAsia" w:hint="eastAsia"/>
          <w:sz w:val="24"/>
          <w:szCs w:val="24"/>
        </w:rPr>
        <w:t>1、</w:t>
      </w:r>
      <w:r w:rsidR="007D4253" w:rsidRPr="00D00539">
        <w:rPr>
          <w:rFonts w:asciiTheme="minorEastAsia" w:hAnsiTheme="minorEastAsia" w:hint="eastAsia"/>
          <w:sz w:val="24"/>
          <w:szCs w:val="24"/>
        </w:rPr>
        <w:t>公司第八届董事会第</w:t>
      </w:r>
      <w:r w:rsidR="0010463E">
        <w:rPr>
          <w:rFonts w:asciiTheme="minorEastAsia" w:hAnsiTheme="minorEastAsia" w:hint="eastAsia"/>
          <w:sz w:val="24"/>
          <w:szCs w:val="24"/>
        </w:rPr>
        <w:t>十</w:t>
      </w:r>
      <w:r w:rsidR="00C074E4" w:rsidRPr="00D00539">
        <w:rPr>
          <w:rFonts w:asciiTheme="minorEastAsia" w:hAnsiTheme="minorEastAsia" w:hint="eastAsia"/>
          <w:sz w:val="24"/>
          <w:szCs w:val="24"/>
        </w:rPr>
        <w:t>次会议决议；</w:t>
      </w:r>
    </w:p>
    <w:p w:rsidR="00C074E4" w:rsidRPr="00D00539" w:rsidRDefault="00C074E4" w:rsidP="00C159A0">
      <w:pPr>
        <w:widowControl/>
        <w:autoSpaceDE w:val="0"/>
        <w:autoSpaceDN w:val="0"/>
        <w:spacing w:line="400" w:lineRule="exact"/>
        <w:ind w:firstLineChars="200" w:firstLine="480"/>
        <w:jc w:val="left"/>
        <w:textAlignment w:val="bottom"/>
        <w:rPr>
          <w:rFonts w:asciiTheme="minorEastAsia" w:hAnsiTheme="minorEastAsia"/>
          <w:sz w:val="24"/>
          <w:szCs w:val="24"/>
        </w:rPr>
      </w:pPr>
      <w:r w:rsidRPr="00D00539">
        <w:rPr>
          <w:rFonts w:asciiTheme="minorEastAsia" w:hAnsiTheme="minorEastAsia" w:hint="eastAsia"/>
          <w:sz w:val="24"/>
          <w:szCs w:val="24"/>
        </w:rPr>
        <w:t>2</w:t>
      </w:r>
      <w:r w:rsidR="007D4253" w:rsidRPr="00D00539">
        <w:rPr>
          <w:rFonts w:asciiTheme="minorEastAsia" w:hAnsiTheme="minorEastAsia" w:hint="eastAsia"/>
          <w:sz w:val="24"/>
          <w:szCs w:val="24"/>
        </w:rPr>
        <w:t>、公司第八届监事会第</w:t>
      </w:r>
      <w:r w:rsidR="0010463E">
        <w:rPr>
          <w:rFonts w:asciiTheme="minorEastAsia" w:hAnsiTheme="minorEastAsia" w:hint="eastAsia"/>
          <w:sz w:val="24"/>
          <w:szCs w:val="24"/>
        </w:rPr>
        <w:t>八</w:t>
      </w:r>
      <w:r w:rsidRPr="00D00539">
        <w:rPr>
          <w:rFonts w:asciiTheme="minorEastAsia" w:hAnsiTheme="minorEastAsia" w:hint="eastAsia"/>
          <w:sz w:val="24"/>
          <w:szCs w:val="24"/>
        </w:rPr>
        <w:t>次会议决议；</w:t>
      </w:r>
    </w:p>
    <w:p w:rsidR="00C074E4" w:rsidRPr="00D00539" w:rsidRDefault="00C074E4" w:rsidP="00C159A0">
      <w:pPr>
        <w:widowControl/>
        <w:autoSpaceDE w:val="0"/>
        <w:autoSpaceDN w:val="0"/>
        <w:spacing w:line="400" w:lineRule="exact"/>
        <w:ind w:firstLineChars="200" w:firstLine="480"/>
        <w:jc w:val="left"/>
        <w:textAlignment w:val="bottom"/>
        <w:rPr>
          <w:rFonts w:asciiTheme="minorEastAsia" w:hAnsiTheme="minorEastAsia"/>
          <w:sz w:val="24"/>
          <w:szCs w:val="24"/>
        </w:rPr>
      </w:pPr>
      <w:r w:rsidRPr="00D00539">
        <w:rPr>
          <w:rFonts w:asciiTheme="minorEastAsia" w:hAnsiTheme="minorEastAsia" w:hint="eastAsia"/>
          <w:sz w:val="24"/>
          <w:szCs w:val="24"/>
        </w:rPr>
        <w:t>3、</w:t>
      </w:r>
      <w:r w:rsidR="00307F68">
        <w:rPr>
          <w:rFonts w:asciiTheme="minorEastAsia" w:hAnsiTheme="minorEastAsia" w:hint="eastAsia"/>
          <w:sz w:val="24"/>
          <w:szCs w:val="24"/>
        </w:rPr>
        <w:t>公司</w:t>
      </w:r>
      <w:r w:rsidRPr="00D00539">
        <w:rPr>
          <w:rFonts w:asciiTheme="minorEastAsia" w:hAnsiTheme="minorEastAsia" w:hint="eastAsia"/>
          <w:sz w:val="24"/>
          <w:szCs w:val="24"/>
        </w:rPr>
        <w:t>独立董事关于第八届董事会第</w:t>
      </w:r>
      <w:r w:rsidR="0010463E">
        <w:rPr>
          <w:rFonts w:asciiTheme="minorEastAsia" w:hAnsiTheme="minorEastAsia" w:hint="eastAsia"/>
          <w:sz w:val="24"/>
          <w:szCs w:val="24"/>
        </w:rPr>
        <w:t>十</w:t>
      </w:r>
      <w:r w:rsidRPr="00D00539">
        <w:rPr>
          <w:rFonts w:asciiTheme="minorEastAsia" w:hAnsiTheme="minorEastAsia" w:hint="eastAsia"/>
          <w:sz w:val="24"/>
          <w:szCs w:val="24"/>
        </w:rPr>
        <w:t>次会议相关事项的事前认可意见及独立意见；</w:t>
      </w:r>
    </w:p>
    <w:p w:rsidR="0004595A" w:rsidRPr="00D00539" w:rsidRDefault="00FC330F" w:rsidP="00C159A0">
      <w:pPr>
        <w:widowControl/>
        <w:autoSpaceDE w:val="0"/>
        <w:autoSpaceDN w:val="0"/>
        <w:spacing w:line="400" w:lineRule="exact"/>
        <w:ind w:firstLineChars="200" w:firstLine="480"/>
        <w:jc w:val="left"/>
        <w:textAlignment w:val="bottom"/>
        <w:rPr>
          <w:rFonts w:asciiTheme="minorEastAsia" w:hAnsiTheme="minorEastAsia"/>
          <w:sz w:val="24"/>
          <w:szCs w:val="24"/>
        </w:rPr>
      </w:pPr>
      <w:r w:rsidRPr="00E70B1C">
        <w:rPr>
          <w:rFonts w:asciiTheme="minorEastAsia" w:hAnsiTheme="minorEastAsia" w:hint="eastAsia"/>
          <w:sz w:val="24"/>
          <w:szCs w:val="24"/>
        </w:rPr>
        <w:t>4</w:t>
      </w:r>
      <w:r w:rsidR="00C074E4" w:rsidRPr="00E70B1C">
        <w:rPr>
          <w:rFonts w:asciiTheme="minorEastAsia" w:hAnsiTheme="minorEastAsia" w:hint="eastAsia"/>
          <w:sz w:val="24"/>
          <w:szCs w:val="24"/>
        </w:rPr>
        <w:t>、</w:t>
      </w:r>
      <w:r w:rsidR="00BF178E" w:rsidRPr="00E70B1C">
        <w:rPr>
          <w:rFonts w:asciiTheme="minorEastAsia" w:hAnsiTheme="minorEastAsia" w:hint="eastAsia"/>
          <w:sz w:val="24"/>
          <w:szCs w:val="24"/>
        </w:rPr>
        <w:t>镇江</w:t>
      </w:r>
      <w:r w:rsidR="00B346B8" w:rsidRPr="00E70B1C">
        <w:rPr>
          <w:rFonts w:asciiTheme="minorEastAsia" w:hAnsiTheme="minorEastAsia" w:hint="eastAsia"/>
          <w:sz w:val="24"/>
          <w:szCs w:val="24"/>
        </w:rPr>
        <w:t>恒顺新</w:t>
      </w:r>
      <w:r w:rsidR="005A7FEF">
        <w:rPr>
          <w:rFonts w:asciiTheme="minorEastAsia" w:hAnsiTheme="minorEastAsia" w:hint="eastAsia"/>
          <w:sz w:val="24"/>
          <w:szCs w:val="24"/>
        </w:rPr>
        <w:t>型</w:t>
      </w:r>
      <w:r w:rsidR="00B346B8" w:rsidRPr="00E70B1C">
        <w:rPr>
          <w:rFonts w:asciiTheme="minorEastAsia" w:hAnsiTheme="minorEastAsia" w:hint="eastAsia"/>
          <w:sz w:val="24"/>
          <w:szCs w:val="24"/>
        </w:rPr>
        <w:t>调</w:t>
      </w:r>
      <w:r w:rsidR="00BF178E" w:rsidRPr="00E70B1C">
        <w:rPr>
          <w:rFonts w:asciiTheme="minorEastAsia" w:hAnsiTheme="minorEastAsia" w:hint="eastAsia"/>
          <w:sz w:val="24"/>
          <w:szCs w:val="24"/>
        </w:rPr>
        <w:t>味品有限责任公司</w:t>
      </w:r>
      <w:r w:rsidR="00481E8A" w:rsidRPr="00E70B1C">
        <w:rPr>
          <w:rFonts w:asciiTheme="minorEastAsia" w:hAnsiTheme="minorEastAsia" w:hint="eastAsia"/>
          <w:sz w:val="24"/>
          <w:szCs w:val="24"/>
        </w:rPr>
        <w:t>2021年</w:t>
      </w:r>
      <w:r w:rsidR="00BF178E" w:rsidRPr="00E70B1C">
        <w:rPr>
          <w:rFonts w:asciiTheme="minorEastAsia" w:hAnsiTheme="minorEastAsia" w:hint="eastAsia"/>
          <w:sz w:val="24"/>
          <w:szCs w:val="24"/>
        </w:rPr>
        <w:t>1-</w:t>
      </w:r>
      <w:r w:rsidR="00481E8A" w:rsidRPr="00E70B1C">
        <w:rPr>
          <w:rFonts w:asciiTheme="minorEastAsia" w:hAnsiTheme="minorEastAsia" w:hint="eastAsia"/>
          <w:sz w:val="24"/>
          <w:szCs w:val="24"/>
        </w:rPr>
        <w:t>5月</w:t>
      </w:r>
      <w:r w:rsidR="00BF178E" w:rsidRPr="00E70B1C">
        <w:rPr>
          <w:rFonts w:asciiTheme="minorEastAsia" w:hAnsiTheme="minorEastAsia" w:hint="eastAsia"/>
          <w:sz w:val="24"/>
          <w:szCs w:val="24"/>
        </w:rPr>
        <w:t>财务报表</w:t>
      </w:r>
      <w:r w:rsidR="0004595A" w:rsidRPr="00E70B1C">
        <w:rPr>
          <w:rFonts w:asciiTheme="minorEastAsia" w:hAnsiTheme="minorEastAsia" w:hint="eastAsia"/>
          <w:sz w:val="24"/>
          <w:szCs w:val="24"/>
        </w:rPr>
        <w:t>审计报告</w:t>
      </w:r>
      <w:r w:rsidR="00BF178E" w:rsidRPr="00E70B1C">
        <w:rPr>
          <w:rFonts w:asciiTheme="minorEastAsia" w:hAnsiTheme="minorEastAsia" w:hint="eastAsia"/>
          <w:sz w:val="24"/>
          <w:szCs w:val="24"/>
        </w:rPr>
        <w:t>书</w:t>
      </w:r>
      <w:r w:rsidR="0004595A" w:rsidRPr="00E70B1C">
        <w:rPr>
          <w:rFonts w:asciiTheme="minorEastAsia" w:hAnsiTheme="minorEastAsia" w:hint="eastAsia"/>
          <w:sz w:val="24"/>
          <w:szCs w:val="24"/>
        </w:rPr>
        <w:t>；</w:t>
      </w:r>
    </w:p>
    <w:p w:rsidR="00C074E4" w:rsidRPr="00D00539" w:rsidRDefault="00DD04E7" w:rsidP="00C159A0">
      <w:pPr>
        <w:widowControl/>
        <w:autoSpaceDE w:val="0"/>
        <w:autoSpaceDN w:val="0"/>
        <w:spacing w:line="400" w:lineRule="exact"/>
        <w:ind w:firstLineChars="200" w:firstLine="480"/>
        <w:jc w:val="left"/>
        <w:textAlignment w:val="bottom"/>
        <w:rPr>
          <w:rFonts w:asciiTheme="minorEastAsia" w:hAnsiTheme="minorEastAsia"/>
          <w:sz w:val="24"/>
          <w:szCs w:val="24"/>
        </w:rPr>
      </w:pPr>
      <w:r>
        <w:rPr>
          <w:rFonts w:asciiTheme="minorEastAsia" w:hAnsiTheme="minorEastAsia" w:hint="eastAsia"/>
          <w:sz w:val="24"/>
          <w:szCs w:val="24"/>
        </w:rPr>
        <w:t>5</w:t>
      </w:r>
      <w:r w:rsidR="0004595A" w:rsidRPr="00D00539">
        <w:rPr>
          <w:rFonts w:asciiTheme="minorEastAsia" w:hAnsiTheme="minorEastAsia" w:hint="eastAsia"/>
          <w:sz w:val="24"/>
          <w:szCs w:val="24"/>
        </w:rPr>
        <w:t>、</w:t>
      </w:r>
      <w:r w:rsidR="00053F7A" w:rsidRPr="00D00539">
        <w:rPr>
          <w:rFonts w:asciiTheme="minorEastAsia" w:hAnsiTheme="minorEastAsia" w:hint="eastAsia"/>
          <w:sz w:val="24"/>
        </w:rPr>
        <w:t>江苏恒顺醋业股份有限公司拟收购</w:t>
      </w:r>
      <w:r>
        <w:rPr>
          <w:rFonts w:asciiTheme="minorEastAsia" w:hAnsiTheme="minorEastAsia" w:hint="eastAsia"/>
          <w:sz w:val="24"/>
        </w:rPr>
        <w:t>镇江恒顺新型调味品有限责任公司</w:t>
      </w:r>
      <w:r w:rsidR="00053F7A" w:rsidRPr="00D00539">
        <w:rPr>
          <w:rFonts w:asciiTheme="minorEastAsia" w:hAnsiTheme="minorEastAsia" w:hint="eastAsia"/>
          <w:sz w:val="24"/>
        </w:rPr>
        <w:t>股权</w:t>
      </w:r>
      <w:r>
        <w:rPr>
          <w:rFonts w:asciiTheme="minorEastAsia" w:hAnsiTheme="minorEastAsia" w:hint="eastAsia"/>
          <w:sz w:val="24"/>
        </w:rPr>
        <w:t>所</w:t>
      </w:r>
      <w:r w:rsidR="00053F7A" w:rsidRPr="00D00539">
        <w:rPr>
          <w:rFonts w:asciiTheme="minorEastAsia" w:hAnsiTheme="minorEastAsia" w:hint="eastAsia"/>
          <w:sz w:val="24"/>
        </w:rPr>
        <w:t>涉及的</w:t>
      </w:r>
      <w:r>
        <w:rPr>
          <w:rFonts w:asciiTheme="minorEastAsia" w:hAnsiTheme="minorEastAsia" w:hint="eastAsia"/>
          <w:sz w:val="24"/>
        </w:rPr>
        <w:t>股东全部权益</w:t>
      </w:r>
      <w:r w:rsidR="00053F7A" w:rsidRPr="00D00539">
        <w:rPr>
          <w:rFonts w:asciiTheme="minorEastAsia" w:hAnsiTheme="minorEastAsia" w:hint="eastAsia"/>
          <w:sz w:val="24"/>
          <w:szCs w:val="18"/>
        </w:rPr>
        <w:t>价值资产评估报告</w:t>
      </w:r>
      <w:r w:rsidR="00C074E4" w:rsidRPr="00D00539">
        <w:rPr>
          <w:rFonts w:asciiTheme="minorEastAsia" w:hAnsiTheme="minorEastAsia" w:hint="eastAsia"/>
          <w:sz w:val="24"/>
          <w:szCs w:val="24"/>
        </w:rPr>
        <w:t>。</w:t>
      </w:r>
    </w:p>
    <w:p w:rsidR="00C074E4" w:rsidRPr="00D00539" w:rsidRDefault="00C074E4" w:rsidP="00C159A0">
      <w:pPr>
        <w:widowControl/>
        <w:autoSpaceDE w:val="0"/>
        <w:autoSpaceDN w:val="0"/>
        <w:spacing w:line="400" w:lineRule="exact"/>
        <w:ind w:firstLineChars="200" w:firstLine="482"/>
        <w:jc w:val="left"/>
        <w:textAlignment w:val="bottom"/>
        <w:rPr>
          <w:rFonts w:asciiTheme="minorEastAsia" w:hAnsiTheme="minorEastAsia"/>
          <w:b/>
          <w:sz w:val="24"/>
          <w:szCs w:val="24"/>
        </w:rPr>
      </w:pPr>
    </w:p>
    <w:p w:rsidR="0004595A" w:rsidRPr="00D00539" w:rsidRDefault="0004595A" w:rsidP="00C074E4">
      <w:pPr>
        <w:widowControl/>
        <w:autoSpaceDE w:val="0"/>
        <w:autoSpaceDN w:val="0"/>
        <w:spacing w:line="360" w:lineRule="auto"/>
        <w:ind w:firstLineChars="200" w:firstLine="482"/>
        <w:jc w:val="left"/>
        <w:textAlignment w:val="bottom"/>
        <w:rPr>
          <w:rFonts w:asciiTheme="minorEastAsia" w:hAnsiTheme="minorEastAsia"/>
          <w:b/>
          <w:sz w:val="24"/>
          <w:szCs w:val="18"/>
        </w:rPr>
      </w:pPr>
      <w:r w:rsidRPr="00D00539">
        <w:rPr>
          <w:rFonts w:asciiTheme="minorEastAsia" w:hAnsiTheme="minorEastAsia" w:hint="eastAsia"/>
          <w:b/>
          <w:sz w:val="24"/>
          <w:szCs w:val="18"/>
        </w:rPr>
        <w:t>特此公告！</w:t>
      </w:r>
    </w:p>
    <w:p w:rsidR="0004595A" w:rsidRPr="00D00539" w:rsidRDefault="0004595A" w:rsidP="00C074E4">
      <w:pPr>
        <w:widowControl/>
        <w:autoSpaceDE w:val="0"/>
        <w:autoSpaceDN w:val="0"/>
        <w:spacing w:line="360" w:lineRule="auto"/>
        <w:ind w:firstLineChars="200" w:firstLine="482"/>
        <w:jc w:val="left"/>
        <w:textAlignment w:val="bottom"/>
        <w:rPr>
          <w:rFonts w:asciiTheme="minorEastAsia" w:hAnsiTheme="minorEastAsia"/>
          <w:b/>
          <w:sz w:val="24"/>
          <w:szCs w:val="18"/>
        </w:rPr>
      </w:pPr>
    </w:p>
    <w:p w:rsidR="0004595A" w:rsidRPr="00D00539" w:rsidRDefault="0004595A" w:rsidP="00C074E4">
      <w:pPr>
        <w:widowControl/>
        <w:autoSpaceDE w:val="0"/>
        <w:autoSpaceDN w:val="0"/>
        <w:spacing w:line="360" w:lineRule="auto"/>
        <w:ind w:firstLineChars="200" w:firstLine="482"/>
        <w:jc w:val="left"/>
        <w:textAlignment w:val="bottom"/>
        <w:rPr>
          <w:rFonts w:asciiTheme="minorEastAsia" w:hAnsiTheme="minorEastAsia"/>
          <w:b/>
          <w:sz w:val="24"/>
          <w:szCs w:val="18"/>
        </w:rPr>
      </w:pPr>
    </w:p>
    <w:p w:rsidR="0004595A" w:rsidRPr="00D00539" w:rsidRDefault="0004595A" w:rsidP="00C074E4">
      <w:pPr>
        <w:widowControl/>
        <w:autoSpaceDE w:val="0"/>
        <w:autoSpaceDN w:val="0"/>
        <w:spacing w:line="360" w:lineRule="auto"/>
        <w:ind w:firstLineChars="200" w:firstLine="482"/>
        <w:jc w:val="left"/>
        <w:textAlignment w:val="bottom"/>
        <w:rPr>
          <w:rFonts w:asciiTheme="minorEastAsia" w:hAnsiTheme="minorEastAsia"/>
          <w:b/>
          <w:sz w:val="24"/>
          <w:szCs w:val="18"/>
        </w:rPr>
      </w:pPr>
    </w:p>
    <w:p w:rsidR="0004595A" w:rsidRPr="00D00539" w:rsidRDefault="0004595A" w:rsidP="0004595A">
      <w:pPr>
        <w:widowControl/>
        <w:autoSpaceDE w:val="0"/>
        <w:autoSpaceDN w:val="0"/>
        <w:spacing w:line="360" w:lineRule="auto"/>
        <w:ind w:firstLineChars="1913" w:firstLine="4609"/>
        <w:jc w:val="left"/>
        <w:textAlignment w:val="bottom"/>
        <w:rPr>
          <w:rFonts w:asciiTheme="minorEastAsia" w:hAnsiTheme="minorEastAsia"/>
          <w:b/>
          <w:sz w:val="24"/>
          <w:szCs w:val="18"/>
        </w:rPr>
      </w:pPr>
      <w:r w:rsidRPr="00D00539">
        <w:rPr>
          <w:rFonts w:asciiTheme="minorEastAsia" w:hAnsiTheme="minorEastAsia" w:hint="eastAsia"/>
          <w:b/>
          <w:sz w:val="24"/>
          <w:szCs w:val="18"/>
        </w:rPr>
        <w:t>江苏恒顺醋业股份有限公司董事会</w:t>
      </w:r>
    </w:p>
    <w:p w:rsidR="0004595A" w:rsidRPr="00D00539" w:rsidRDefault="0004595A" w:rsidP="0004595A">
      <w:pPr>
        <w:widowControl/>
        <w:autoSpaceDE w:val="0"/>
        <w:autoSpaceDN w:val="0"/>
        <w:spacing w:line="360" w:lineRule="auto"/>
        <w:ind w:firstLineChars="2258" w:firstLine="5440"/>
        <w:jc w:val="left"/>
        <w:textAlignment w:val="bottom"/>
        <w:rPr>
          <w:rFonts w:asciiTheme="minorEastAsia" w:hAnsiTheme="minorEastAsia"/>
          <w:b/>
          <w:sz w:val="24"/>
          <w:szCs w:val="18"/>
        </w:rPr>
      </w:pPr>
      <w:r w:rsidRPr="008B7DB1">
        <w:rPr>
          <w:rFonts w:asciiTheme="minorEastAsia" w:hAnsiTheme="minorEastAsia" w:hint="eastAsia"/>
          <w:b/>
          <w:sz w:val="24"/>
          <w:szCs w:val="18"/>
        </w:rPr>
        <w:t>二</w:t>
      </w:r>
      <w:r w:rsidR="00CE4591" w:rsidRPr="008B7DB1">
        <w:rPr>
          <w:rFonts w:asciiTheme="minorEastAsia" w:hAnsiTheme="minorEastAsia" w:hint="eastAsia"/>
          <w:b/>
          <w:sz w:val="24"/>
          <w:szCs w:val="18"/>
        </w:rPr>
        <w:t>○</w:t>
      </w:r>
      <w:r w:rsidRPr="008B7DB1">
        <w:rPr>
          <w:rFonts w:asciiTheme="minorEastAsia" w:hAnsiTheme="minorEastAsia" w:hint="eastAsia"/>
          <w:b/>
          <w:sz w:val="24"/>
          <w:szCs w:val="18"/>
        </w:rPr>
        <w:t>二</w:t>
      </w:r>
      <w:r w:rsidR="00DD04E7" w:rsidRPr="008B7DB1">
        <w:rPr>
          <w:rFonts w:asciiTheme="minorEastAsia" w:hAnsiTheme="minorEastAsia" w:hint="eastAsia"/>
          <w:b/>
          <w:sz w:val="24"/>
          <w:szCs w:val="18"/>
        </w:rPr>
        <w:t>二</w:t>
      </w:r>
      <w:r w:rsidRPr="008B7DB1">
        <w:rPr>
          <w:rFonts w:asciiTheme="minorEastAsia" w:hAnsiTheme="minorEastAsia" w:hint="eastAsia"/>
          <w:b/>
          <w:sz w:val="24"/>
          <w:szCs w:val="18"/>
        </w:rPr>
        <w:t>年</w:t>
      </w:r>
      <w:r w:rsidR="00B14CD4" w:rsidRPr="008B7DB1">
        <w:rPr>
          <w:rFonts w:asciiTheme="minorEastAsia" w:hAnsiTheme="minorEastAsia" w:hint="eastAsia"/>
          <w:b/>
          <w:sz w:val="24"/>
          <w:szCs w:val="18"/>
        </w:rPr>
        <w:t>三</w:t>
      </w:r>
      <w:r w:rsidRPr="008B7DB1">
        <w:rPr>
          <w:rFonts w:asciiTheme="minorEastAsia" w:hAnsiTheme="minorEastAsia" w:hint="eastAsia"/>
          <w:b/>
          <w:sz w:val="24"/>
          <w:szCs w:val="18"/>
        </w:rPr>
        <w:t>月</w:t>
      </w:r>
      <w:r w:rsidR="00DB4376">
        <w:rPr>
          <w:rFonts w:asciiTheme="minorEastAsia" w:hAnsiTheme="minorEastAsia" w:hint="eastAsia"/>
          <w:b/>
          <w:sz w:val="24"/>
          <w:szCs w:val="18"/>
        </w:rPr>
        <w:t>八</w:t>
      </w:r>
      <w:r w:rsidRPr="008B7DB1">
        <w:rPr>
          <w:rFonts w:asciiTheme="minorEastAsia" w:hAnsiTheme="minorEastAsia" w:hint="eastAsia"/>
          <w:b/>
          <w:sz w:val="24"/>
          <w:szCs w:val="18"/>
        </w:rPr>
        <w:t>日</w:t>
      </w:r>
    </w:p>
    <w:sectPr w:rsidR="0004595A" w:rsidRPr="00D00539"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832" w:rsidRDefault="005C0832" w:rsidP="000463DC">
      <w:r>
        <w:separator/>
      </w:r>
    </w:p>
  </w:endnote>
  <w:endnote w:type="continuationSeparator" w:id="1">
    <w:p w:rsidR="005C0832" w:rsidRDefault="005C0832" w:rsidP="00046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832" w:rsidRDefault="005C0832" w:rsidP="000463DC">
      <w:r>
        <w:separator/>
      </w:r>
    </w:p>
  </w:footnote>
  <w:footnote w:type="continuationSeparator" w:id="1">
    <w:p w:rsidR="005C0832" w:rsidRDefault="005C0832" w:rsidP="00046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suff w:val="nothing"/>
      <w:lvlText w:val="%1、"/>
      <w:lvlJc w:val="left"/>
    </w:lvl>
  </w:abstractNum>
  <w:abstractNum w:abstractNumId="1">
    <w:nsid w:val="60F15B27"/>
    <w:multiLevelType w:val="hybridMultilevel"/>
    <w:tmpl w:val="38E2C6FA"/>
    <w:lvl w:ilvl="0" w:tplc="93B6173C">
      <w:start w:val="1"/>
      <w:numFmt w:val="japaneseCounting"/>
      <w:lvlText w:val="（%1）"/>
      <w:lvlJc w:val="left"/>
      <w:pPr>
        <w:ind w:left="1232" w:hanging="750"/>
      </w:pPr>
      <w:rPr>
        <w:rFonts w:cs="Times New Roman" w:hint="default"/>
      </w:rPr>
    </w:lvl>
    <w:lvl w:ilvl="1" w:tplc="DA8A6A04">
      <w:start w:val="1"/>
      <w:numFmt w:val="decimal"/>
      <w:lvlText w:val="%2、"/>
      <w:lvlJc w:val="left"/>
      <w:pPr>
        <w:ind w:left="1622" w:hanging="720"/>
      </w:pPr>
      <w:rPr>
        <w:rFonts w:hint="default"/>
        <w:b w:val="0"/>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7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5F4"/>
    <w:rsid w:val="00002FE3"/>
    <w:rsid w:val="00004787"/>
    <w:rsid w:val="00006215"/>
    <w:rsid w:val="00015BB5"/>
    <w:rsid w:val="00016177"/>
    <w:rsid w:val="00017F79"/>
    <w:rsid w:val="000232B5"/>
    <w:rsid w:val="000245CC"/>
    <w:rsid w:val="000251DC"/>
    <w:rsid w:val="00026EA7"/>
    <w:rsid w:val="000367AB"/>
    <w:rsid w:val="00041D19"/>
    <w:rsid w:val="0004595A"/>
    <w:rsid w:val="000463DC"/>
    <w:rsid w:val="00053F7A"/>
    <w:rsid w:val="00061E58"/>
    <w:rsid w:val="000658D4"/>
    <w:rsid w:val="000712F9"/>
    <w:rsid w:val="0008456D"/>
    <w:rsid w:val="00090AD4"/>
    <w:rsid w:val="00095DCF"/>
    <w:rsid w:val="000A2807"/>
    <w:rsid w:val="000A3B72"/>
    <w:rsid w:val="000A77D8"/>
    <w:rsid w:val="000A7F79"/>
    <w:rsid w:val="000B77F9"/>
    <w:rsid w:val="000C03B4"/>
    <w:rsid w:val="000C0484"/>
    <w:rsid w:val="000C0B58"/>
    <w:rsid w:val="000D3843"/>
    <w:rsid w:val="000F5D1D"/>
    <w:rsid w:val="000F6552"/>
    <w:rsid w:val="000F75F5"/>
    <w:rsid w:val="0010463E"/>
    <w:rsid w:val="00112824"/>
    <w:rsid w:val="00113263"/>
    <w:rsid w:val="00116263"/>
    <w:rsid w:val="00116606"/>
    <w:rsid w:val="00116B23"/>
    <w:rsid w:val="00117DB4"/>
    <w:rsid w:val="00126B44"/>
    <w:rsid w:val="00132763"/>
    <w:rsid w:val="001332EC"/>
    <w:rsid w:val="0013471E"/>
    <w:rsid w:val="001468D2"/>
    <w:rsid w:val="00155ED5"/>
    <w:rsid w:val="001563C0"/>
    <w:rsid w:val="00157A33"/>
    <w:rsid w:val="00161244"/>
    <w:rsid w:val="001664AE"/>
    <w:rsid w:val="00167987"/>
    <w:rsid w:val="00170F27"/>
    <w:rsid w:val="00171EC9"/>
    <w:rsid w:val="001734F8"/>
    <w:rsid w:val="001739B2"/>
    <w:rsid w:val="00174312"/>
    <w:rsid w:val="00176FC1"/>
    <w:rsid w:val="001964AB"/>
    <w:rsid w:val="001A1727"/>
    <w:rsid w:val="001A3495"/>
    <w:rsid w:val="001A5B02"/>
    <w:rsid w:val="001C0179"/>
    <w:rsid w:val="001E69E4"/>
    <w:rsid w:val="001F15FC"/>
    <w:rsid w:val="001F260F"/>
    <w:rsid w:val="001F4AAF"/>
    <w:rsid w:val="002102CF"/>
    <w:rsid w:val="00211988"/>
    <w:rsid w:val="00227688"/>
    <w:rsid w:val="00235937"/>
    <w:rsid w:val="002403AA"/>
    <w:rsid w:val="00244995"/>
    <w:rsid w:val="00247798"/>
    <w:rsid w:val="00251B3B"/>
    <w:rsid w:val="00270386"/>
    <w:rsid w:val="00271BD9"/>
    <w:rsid w:val="00272B0A"/>
    <w:rsid w:val="002735D8"/>
    <w:rsid w:val="00280EB3"/>
    <w:rsid w:val="00292EEA"/>
    <w:rsid w:val="002936E8"/>
    <w:rsid w:val="00296709"/>
    <w:rsid w:val="002A41C7"/>
    <w:rsid w:val="002B3573"/>
    <w:rsid w:val="002C30FC"/>
    <w:rsid w:val="002C5A98"/>
    <w:rsid w:val="002C5EB9"/>
    <w:rsid w:val="002D1ED9"/>
    <w:rsid w:val="002D6A03"/>
    <w:rsid w:val="002E3A49"/>
    <w:rsid w:val="002F75AF"/>
    <w:rsid w:val="00301D1B"/>
    <w:rsid w:val="00305C50"/>
    <w:rsid w:val="00307F68"/>
    <w:rsid w:val="00333E2F"/>
    <w:rsid w:val="00342558"/>
    <w:rsid w:val="0035016B"/>
    <w:rsid w:val="00350E10"/>
    <w:rsid w:val="00364DC6"/>
    <w:rsid w:val="00376E4B"/>
    <w:rsid w:val="00383DF5"/>
    <w:rsid w:val="00384EB6"/>
    <w:rsid w:val="00385338"/>
    <w:rsid w:val="00393083"/>
    <w:rsid w:val="00395770"/>
    <w:rsid w:val="003A1D6F"/>
    <w:rsid w:val="003B4D2A"/>
    <w:rsid w:val="003C2898"/>
    <w:rsid w:val="003D0CF8"/>
    <w:rsid w:val="003E7101"/>
    <w:rsid w:val="003F5F37"/>
    <w:rsid w:val="003F6C63"/>
    <w:rsid w:val="00406B64"/>
    <w:rsid w:val="00413725"/>
    <w:rsid w:val="00414E51"/>
    <w:rsid w:val="00427F04"/>
    <w:rsid w:val="0043434F"/>
    <w:rsid w:val="00466F45"/>
    <w:rsid w:val="00467BC0"/>
    <w:rsid w:val="00475D1B"/>
    <w:rsid w:val="0047789F"/>
    <w:rsid w:val="00481E8A"/>
    <w:rsid w:val="00493C0F"/>
    <w:rsid w:val="00497027"/>
    <w:rsid w:val="00497058"/>
    <w:rsid w:val="004A2C68"/>
    <w:rsid w:val="004A5907"/>
    <w:rsid w:val="004B03FB"/>
    <w:rsid w:val="004B04D5"/>
    <w:rsid w:val="004C378C"/>
    <w:rsid w:val="004C3CEE"/>
    <w:rsid w:val="004C74E5"/>
    <w:rsid w:val="004D0699"/>
    <w:rsid w:val="004D164B"/>
    <w:rsid w:val="004D1DF1"/>
    <w:rsid w:val="004D45F4"/>
    <w:rsid w:val="004F6247"/>
    <w:rsid w:val="00501DCC"/>
    <w:rsid w:val="00503091"/>
    <w:rsid w:val="00504871"/>
    <w:rsid w:val="005124E9"/>
    <w:rsid w:val="005238A9"/>
    <w:rsid w:val="00526A17"/>
    <w:rsid w:val="00531B52"/>
    <w:rsid w:val="005348CD"/>
    <w:rsid w:val="005354F0"/>
    <w:rsid w:val="00535EA0"/>
    <w:rsid w:val="00543931"/>
    <w:rsid w:val="00546839"/>
    <w:rsid w:val="00547E4E"/>
    <w:rsid w:val="0055592B"/>
    <w:rsid w:val="00576C8F"/>
    <w:rsid w:val="005826D2"/>
    <w:rsid w:val="00595D1D"/>
    <w:rsid w:val="005A7FEF"/>
    <w:rsid w:val="005B2349"/>
    <w:rsid w:val="005B64CA"/>
    <w:rsid w:val="005C0832"/>
    <w:rsid w:val="005C2335"/>
    <w:rsid w:val="005C246A"/>
    <w:rsid w:val="005C3D11"/>
    <w:rsid w:val="005C4AE7"/>
    <w:rsid w:val="005D32E8"/>
    <w:rsid w:val="005D47B4"/>
    <w:rsid w:val="005D693B"/>
    <w:rsid w:val="005E5F0A"/>
    <w:rsid w:val="005E72FF"/>
    <w:rsid w:val="005F1B0B"/>
    <w:rsid w:val="005F3239"/>
    <w:rsid w:val="005F6C42"/>
    <w:rsid w:val="00600FB8"/>
    <w:rsid w:val="00604FF8"/>
    <w:rsid w:val="00621E53"/>
    <w:rsid w:val="0063100C"/>
    <w:rsid w:val="006315BD"/>
    <w:rsid w:val="00631E87"/>
    <w:rsid w:val="00636922"/>
    <w:rsid w:val="006449A2"/>
    <w:rsid w:val="00657421"/>
    <w:rsid w:val="0066153F"/>
    <w:rsid w:val="0066690A"/>
    <w:rsid w:val="00677710"/>
    <w:rsid w:val="00683E49"/>
    <w:rsid w:val="00690BBE"/>
    <w:rsid w:val="006A37C5"/>
    <w:rsid w:val="006B0E82"/>
    <w:rsid w:val="006B2461"/>
    <w:rsid w:val="006B5745"/>
    <w:rsid w:val="006D08C2"/>
    <w:rsid w:val="006D1807"/>
    <w:rsid w:val="006D47B9"/>
    <w:rsid w:val="006E1350"/>
    <w:rsid w:val="006F0567"/>
    <w:rsid w:val="006F77B4"/>
    <w:rsid w:val="006F7D61"/>
    <w:rsid w:val="007011D6"/>
    <w:rsid w:val="00704DEB"/>
    <w:rsid w:val="00726332"/>
    <w:rsid w:val="0073447B"/>
    <w:rsid w:val="00741650"/>
    <w:rsid w:val="00747605"/>
    <w:rsid w:val="00753744"/>
    <w:rsid w:val="007661FF"/>
    <w:rsid w:val="007822A1"/>
    <w:rsid w:val="00782968"/>
    <w:rsid w:val="0079115C"/>
    <w:rsid w:val="007A2540"/>
    <w:rsid w:val="007A4C6F"/>
    <w:rsid w:val="007C0059"/>
    <w:rsid w:val="007C1007"/>
    <w:rsid w:val="007C587B"/>
    <w:rsid w:val="007D1FA4"/>
    <w:rsid w:val="007D4253"/>
    <w:rsid w:val="007D6D55"/>
    <w:rsid w:val="007F2946"/>
    <w:rsid w:val="007F64DE"/>
    <w:rsid w:val="00802A42"/>
    <w:rsid w:val="00804117"/>
    <w:rsid w:val="00806F39"/>
    <w:rsid w:val="00810808"/>
    <w:rsid w:val="0081418F"/>
    <w:rsid w:val="00817590"/>
    <w:rsid w:val="0082480C"/>
    <w:rsid w:val="00833E8C"/>
    <w:rsid w:val="008378A9"/>
    <w:rsid w:val="008569C6"/>
    <w:rsid w:val="00860821"/>
    <w:rsid w:val="00863663"/>
    <w:rsid w:val="00876663"/>
    <w:rsid w:val="00877195"/>
    <w:rsid w:val="00877FCD"/>
    <w:rsid w:val="0089013C"/>
    <w:rsid w:val="00890F9E"/>
    <w:rsid w:val="00895EB5"/>
    <w:rsid w:val="0089747A"/>
    <w:rsid w:val="008A4CE4"/>
    <w:rsid w:val="008A5DF7"/>
    <w:rsid w:val="008B7DB1"/>
    <w:rsid w:val="008C0903"/>
    <w:rsid w:val="008D7AF0"/>
    <w:rsid w:val="008E36B0"/>
    <w:rsid w:val="008F32CB"/>
    <w:rsid w:val="008F3A46"/>
    <w:rsid w:val="00901439"/>
    <w:rsid w:val="0091298D"/>
    <w:rsid w:val="009214D3"/>
    <w:rsid w:val="00922881"/>
    <w:rsid w:val="00923192"/>
    <w:rsid w:val="00926BE4"/>
    <w:rsid w:val="00926EE8"/>
    <w:rsid w:val="00930F23"/>
    <w:rsid w:val="00931AFF"/>
    <w:rsid w:val="009336C2"/>
    <w:rsid w:val="009435CF"/>
    <w:rsid w:val="0094757F"/>
    <w:rsid w:val="00952017"/>
    <w:rsid w:val="0095532E"/>
    <w:rsid w:val="0096167A"/>
    <w:rsid w:val="00967257"/>
    <w:rsid w:val="00982515"/>
    <w:rsid w:val="00984448"/>
    <w:rsid w:val="00984A40"/>
    <w:rsid w:val="00997780"/>
    <w:rsid w:val="00997947"/>
    <w:rsid w:val="009A4F6F"/>
    <w:rsid w:val="009A6309"/>
    <w:rsid w:val="009B28D3"/>
    <w:rsid w:val="009B6AE4"/>
    <w:rsid w:val="009C21FB"/>
    <w:rsid w:val="009C543E"/>
    <w:rsid w:val="009C7D31"/>
    <w:rsid w:val="009D2CB7"/>
    <w:rsid w:val="009E7A83"/>
    <w:rsid w:val="009F111D"/>
    <w:rsid w:val="009F3431"/>
    <w:rsid w:val="009F3C9A"/>
    <w:rsid w:val="009F3F4E"/>
    <w:rsid w:val="009F5396"/>
    <w:rsid w:val="00A03A3B"/>
    <w:rsid w:val="00A11627"/>
    <w:rsid w:val="00A24C77"/>
    <w:rsid w:val="00A32929"/>
    <w:rsid w:val="00A33669"/>
    <w:rsid w:val="00A33A16"/>
    <w:rsid w:val="00A343A5"/>
    <w:rsid w:val="00A3672C"/>
    <w:rsid w:val="00A532E6"/>
    <w:rsid w:val="00A53476"/>
    <w:rsid w:val="00A60D32"/>
    <w:rsid w:val="00A7091D"/>
    <w:rsid w:val="00A7244D"/>
    <w:rsid w:val="00A85D1F"/>
    <w:rsid w:val="00A93BF2"/>
    <w:rsid w:val="00A96587"/>
    <w:rsid w:val="00AA0359"/>
    <w:rsid w:val="00AB2F59"/>
    <w:rsid w:val="00AB5C18"/>
    <w:rsid w:val="00AC0E10"/>
    <w:rsid w:val="00AC125F"/>
    <w:rsid w:val="00AD319B"/>
    <w:rsid w:val="00AF34D2"/>
    <w:rsid w:val="00B0027A"/>
    <w:rsid w:val="00B01A41"/>
    <w:rsid w:val="00B11FB3"/>
    <w:rsid w:val="00B14CD4"/>
    <w:rsid w:val="00B26DBD"/>
    <w:rsid w:val="00B2739C"/>
    <w:rsid w:val="00B34490"/>
    <w:rsid w:val="00B346B8"/>
    <w:rsid w:val="00B346E4"/>
    <w:rsid w:val="00B53829"/>
    <w:rsid w:val="00B66DFC"/>
    <w:rsid w:val="00B70DBF"/>
    <w:rsid w:val="00B729EB"/>
    <w:rsid w:val="00B77EC1"/>
    <w:rsid w:val="00B8620E"/>
    <w:rsid w:val="00B86E44"/>
    <w:rsid w:val="00B935D5"/>
    <w:rsid w:val="00BA3404"/>
    <w:rsid w:val="00BA56F5"/>
    <w:rsid w:val="00BC178F"/>
    <w:rsid w:val="00BC2934"/>
    <w:rsid w:val="00BC2C90"/>
    <w:rsid w:val="00BD1031"/>
    <w:rsid w:val="00BD1BF8"/>
    <w:rsid w:val="00BD1F45"/>
    <w:rsid w:val="00BD258B"/>
    <w:rsid w:val="00BD7871"/>
    <w:rsid w:val="00BE59D5"/>
    <w:rsid w:val="00BF178E"/>
    <w:rsid w:val="00BF386F"/>
    <w:rsid w:val="00C012CF"/>
    <w:rsid w:val="00C01BFD"/>
    <w:rsid w:val="00C03304"/>
    <w:rsid w:val="00C050B1"/>
    <w:rsid w:val="00C074E4"/>
    <w:rsid w:val="00C120FE"/>
    <w:rsid w:val="00C159A0"/>
    <w:rsid w:val="00C347D6"/>
    <w:rsid w:val="00C415E5"/>
    <w:rsid w:val="00C42758"/>
    <w:rsid w:val="00C43FC2"/>
    <w:rsid w:val="00C45213"/>
    <w:rsid w:val="00C50BDE"/>
    <w:rsid w:val="00C52622"/>
    <w:rsid w:val="00C55433"/>
    <w:rsid w:val="00C66F96"/>
    <w:rsid w:val="00C714E8"/>
    <w:rsid w:val="00C85156"/>
    <w:rsid w:val="00C92361"/>
    <w:rsid w:val="00C95557"/>
    <w:rsid w:val="00C97CFE"/>
    <w:rsid w:val="00CA2D10"/>
    <w:rsid w:val="00CA3C5F"/>
    <w:rsid w:val="00CA47B6"/>
    <w:rsid w:val="00CB601C"/>
    <w:rsid w:val="00CC032A"/>
    <w:rsid w:val="00CC4B8B"/>
    <w:rsid w:val="00CD4B5F"/>
    <w:rsid w:val="00CD7590"/>
    <w:rsid w:val="00CE2665"/>
    <w:rsid w:val="00CE4591"/>
    <w:rsid w:val="00CE7B64"/>
    <w:rsid w:val="00CF126D"/>
    <w:rsid w:val="00CF6769"/>
    <w:rsid w:val="00CF7186"/>
    <w:rsid w:val="00D00539"/>
    <w:rsid w:val="00D1415E"/>
    <w:rsid w:val="00D15514"/>
    <w:rsid w:val="00D201B7"/>
    <w:rsid w:val="00D2168C"/>
    <w:rsid w:val="00D34C3D"/>
    <w:rsid w:val="00D34D4B"/>
    <w:rsid w:val="00D35EF2"/>
    <w:rsid w:val="00D37249"/>
    <w:rsid w:val="00D40550"/>
    <w:rsid w:val="00D426EF"/>
    <w:rsid w:val="00D449CE"/>
    <w:rsid w:val="00D45E08"/>
    <w:rsid w:val="00D53169"/>
    <w:rsid w:val="00D67AB5"/>
    <w:rsid w:val="00D73192"/>
    <w:rsid w:val="00D803D1"/>
    <w:rsid w:val="00D80D4F"/>
    <w:rsid w:val="00D82FDD"/>
    <w:rsid w:val="00D87090"/>
    <w:rsid w:val="00DA077B"/>
    <w:rsid w:val="00DA219E"/>
    <w:rsid w:val="00DA3A49"/>
    <w:rsid w:val="00DB4376"/>
    <w:rsid w:val="00DD04E7"/>
    <w:rsid w:val="00DF2F3D"/>
    <w:rsid w:val="00E038D4"/>
    <w:rsid w:val="00E05BC4"/>
    <w:rsid w:val="00E12BFA"/>
    <w:rsid w:val="00E13CF1"/>
    <w:rsid w:val="00E2317E"/>
    <w:rsid w:val="00E326A0"/>
    <w:rsid w:val="00E32C0B"/>
    <w:rsid w:val="00E3358F"/>
    <w:rsid w:val="00E362E3"/>
    <w:rsid w:val="00E37C00"/>
    <w:rsid w:val="00E412FA"/>
    <w:rsid w:val="00E53175"/>
    <w:rsid w:val="00E565E1"/>
    <w:rsid w:val="00E576A7"/>
    <w:rsid w:val="00E61B2B"/>
    <w:rsid w:val="00E61D84"/>
    <w:rsid w:val="00E63B00"/>
    <w:rsid w:val="00E64853"/>
    <w:rsid w:val="00E64A40"/>
    <w:rsid w:val="00E65D19"/>
    <w:rsid w:val="00E70B1C"/>
    <w:rsid w:val="00E90C8A"/>
    <w:rsid w:val="00E94CBF"/>
    <w:rsid w:val="00EA1F00"/>
    <w:rsid w:val="00EA5720"/>
    <w:rsid w:val="00EB030C"/>
    <w:rsid w:val="00EB36E1"/>
    <w:rsid w:val="00EC516C"/>
    <w:rsid w:val="00ED36FF"/>
    <w:rsid w:val="00ED4E9B"/>
    <w:rsid w:val="00ED6518"/>
    <w:rsid w:val="00EE312E"/>
    <w:rsid w:val="00EE42F2"/>
    <w:rsid w:val="00EF405B"/>
    <w:rsid w:val="00F20301"/>
    <w:rsid w:val="00F307C9"/>
    <w:rsid w:val="00F42175"/>
    <w:rsid w:val="00F7130B"/>
    <w:rsid w:val="00F764F6"/>
    <w:rsid w:val="00F82A61"/>
    <w:rsid w:val="00F95B1F"/>
    <w:rsid w:val="00FA400F"/>
    <w:rsid w:val="00FC330F"/>
    <w:rsid w:val="00FC4A03"/>
    <w:rsid w:val="00FD36F3"/>
    <w:rsid w:val="00FD6A7F"/>
    <w:rsid w:val="00FD6B06"/>
    <w:rsid w:val="00FE68F9"/>
    <w:rsid w:val="00FF5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5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6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63DC"/>
    <w:rPr>
      <w:sz w:val="18"/>
      <w:szCs w:val="18"/>
    </w:rPr>
  </w:style>
  <w:style w:type="paragraph" w:styleId="a4">
    <w:name w:val="footer"/>
    <w:basedOn w:val="a"/>
    <w:link w:val="Char0"/>
    <w:uiPriority w:val="99"/>
    <w:semiHidden/>
    <w:unhideWhenUsed/>
    <w:rsid w:val="000463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63DC"/>
    <w:rPr>
      <w:sz w:val="18"/>
      <w:szCs w:val="18"/>
    </w:rPr>
  </w:style>
  <w:style w:type="paragraph" w:styleId="a5">
    <w:name w:val="List Paragraph"/>
    <w:basedOn w:val="a"/>
    <w:uiPriority w:val="34"/>
    <w:qFormat/>
    <w:rsid w:val="002403AA"/>
    <w:pPr>
      <w:ind w:firstLineChars="200" w:firstLine="420"/>
    </w:pPr>
  </w:style>
  <w:style w:type="paragraph" w:customStyle="1" w:styleId="Default">
    <w:name w:val="Default"/>
    <w:rsid w:val="002403AA"/>
    <w:pPr>
      <w:widowControl w:val="0"/>
      <w:autoSpaceDE w:val="0"/>
      <w:autoSpaceDN w:val="0"/>
      <w:adjustRightInd w:val="0"/>
    </w:pPr>
    <w:rPr>
      <w:rFonts w:ascii="FangSong" w:eastAsia="FangSong" w:cs="FangSong"/>
      <w:color w:val="000000"/>
      <w:kern w:val="0"/>
      <w:sz w:val="24"/>
      <w:szCs w:val="24"/>
    </w:rPr>
  </w:style>
  <w:style w:type="table" w:styleId="a6">
    <w:name w:val="Table Grid"/>
    <w:basedOn w:val="a1"/>
    <w:uiPriority w:val="59"/>
    <w:rsid w:val="009F53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普通(网站) Char"/>
    <w:link w:val="a7"/>
    <w:rsid w:val="00EE42F2"/>
    <w:rPr>
      <w:rFonts w:ascii="宋体" w:eastAsia="宋体" w:hAnsi="宋体"/>
      <w:sz w:val="24"/>
      <w:szCs w:val="24"/>
    </w:rPr>
  </w:style>
  <w:style w:type="paragraph" w:styleId="a7">
    <w:name w:val="Normal (Web)"/>
    <w:basedOn w:val="a"/>
    <w:link w:val="Char1"/>
    <w:uiPriority w:val="99"/>
    <w:rsid w:val="00EE42F2"/>
    <w:pPr>
      <w:widowControl/>
      <w:spacing w:before="100" w:beforeAutospacing="1" w:after="100" w:afterAutospacing="1"/>
      <w:jc w:val="left"/>
    </w:pPr>
    <w:rPr>
      <w:rFonts w:ascii="宋体" w:eastAsia="宋体" w:hAnsi="宋体"/>
      <w:sz w:val="24"/>
      <w:szCs w:val="24"/>
    </w:rPr>
  </w:style>
  <w:style w:type="character" w:styleId="a8">
    <w:name w:val="annotation reference"/>
    <w:basedOn w:val="a0"/>
    <w:uiPriority w:val="99"/>
    <w:semiHidden/>
    <w:unhideWhenUsed/>
    <w:rsid w:val="00E565E1"/>
    <w:rPr>
      <w:sz w:val="21"/>
      <w:szCs w:val="21"/>
    </w:rPr>
  </w:style>
  <w:style w:type="paragraph" w:styleId="a9">
    <w:name w:val="annotation text"/>
    <w:basedOn w:val="a"/>
    <w:link w:val="Char2"/>
    <w:uiPriority w:val="99"/>
    <w:semiHidden/>
    <w:unhideWhenUsed/>
    <w:rsid w:val="00E565E1"/>
    <w:pPr>
      <w:jc w:val="left"/>
    </w:pPr>
  </w:style>
  <w:style w:type="character" w:customStyle="1" w:styleId="Char2">
    <w:name w:val="批注文字 Char"/>
    <w:basedOn w:val="a0"/>
    <w:link w:val="a9"/>
    <w:uiPriority w:val="99"/>
    <w:semiHidden/>
    <w:rsid w:val="00E565E1"/>
  </w:style>
  <w:style w:type="paragraph" w:styleId="aa">
    <w:name w:val="annotation subject"/>
    <w:basedOn w:val="a9"/>
    <w:next w:val="a9"/>
    <w:link w:val="Char3"/>
    <w:uiPriority w:val="99"/>
    <w:semiHidden/>
    <w:unhideWhenUsed/>
    <w:rsid w:val="00E565E1"/>
    <w:rPr>
      <w:b/>
      <w:bCs/>
    </w:rPr>
  </w:style>
  <w:style w:type="character" w:customStyle="1" w:styleId="Char3">
    <w:name w:val="批注主题 Char"/>
    <w:basedOn w:val="Char2"/>
    <w:link w:val="aa"/>
    <w:uiPriority w:val="99"/>
    <w:semiHidden/>
    <w:rsid w:val="00E565E1"/>
    <w:rPr>
      <w:b/>
      <w:bCs/>
    </w:rPr>
  </w:style>
  <w:style w:type="paragraph" w:styleId="ab">
    <w:name w:val="Balloon Text"/>
    <w:basedOn w:val="a"/>
    <w:link w:val="Char4"/>
    <w:uiPriority w:val="99"/>
    <w:semiHidden/>
    <w:unhideWhenUsed/>
    <w:rsid w:val="00E565E1"/>
    <w:rPr>
      <w:sz w:val="18"/>
      <w:szCs w:val="18"/>
    </w:rPr>
  </w:style>
  <w:style w:type="character" w:customStyle="1" w:styleId="Char4">
    <w:name w:val="批注框文本 Char"/>
    <w:basedOn w:val="a0"/>
    <w:link w:val="ab"/>
    <w:uiPriority w:val="99"/>
    <w:semiHidden/>
    <w:rsid w:val="00E565E1"/>
    <w:rPr>
      <w:sz w:val="18"/>
      <w:szCs w:val="18"/>
    </w:rPr>
  </w:style>
</w:styles>
</file>

<file path=word/webSettings.xml><?xml version="1.0" encoding="utf-8"?>
<w:webSettings xmlns:r="http://schemas.openxmlformats.org/officeDocument/2006/relationships" xmlns:w="http://schemas.openxmlformats.org/wordprocessingml/2006/main">
  <w:divs>
    <w:div w:id="991442644">
      <w:bodyDiv w:val="1"/>
      <w:marLeft w:val="0"/>
      <w:marRight w:val="0"/>
      <w:marTop w:val="0"/>
      <w:marBottom w:val="0"/>
      <w:divBdr>
        <w:top w:val="none" w:sz="0" w:space="0" w:color="auto"/>
        <w:left w:val="none" w:sz="0" w:space="0" w:color="auto"/>
        <w:bottom w:val="none" w:sz="0" w:space="0" w:color="auto"/>
        <w:right w:val="none" w:sz="0" w:space="0" w:color="auto"/>
      </w:divBdr>
      <w:divsChild>
        <w:div w:id="147747363">
          <w:marLeft w:val="0"/>
          <w:marRight w:val="0"/>
          <w:marTop w:val="0"/>
          <w:marBottom w:val="0"/>
          <w:divBdr>
            <w:top w:val="none" w:sz="0" w:space="0" w:color="auto"/>
            <w:left w:val="none" w:sz="0" w:space="0" w:color="auto"/>
            <w:bottom w:val="none" w:sz="0" w:space="0" w:color="auto"/>
            <w:right w:val="none" w:sz="0" w:space="0" w:color="auto"/>
          </w:divBdr>
        </w:div>
        <w:div w:id="1567179876">
          <w:marLeft w:val="0"/>
          <w:marRight w:val="0"/>
          <w:marTop w:val="0"/>
          <w:marBottom w:val="0"/>
          <w:divBdr>
            <w:top w:val="none" w:sz="0" w:space="0" w:color="auto"/>
            <w:left w:val="none" w:sz="0" w:space="0" w:color="auto"/>
            <w:bottom w:val="none" w:sz="0" w:space="0" w:color="auto"/>
            <w:right w:val="none" w:sz="0" w:space="0" w:color="auto"/>
          </w:divBdr>
        </w:div>
      </w:divsChild>
    </w:div>
    <w:div w:id="1008602948">
      <w:bodyDiv w:val="1"/>
      <w:marLeft w:val="0"/>
      <w:marRight w:val="0"/>
      <w:marTop w:val="0"/>
      <w:marBottom w:val="0"/>
      <w:divBdr>
        <w:top w:val="none" w:sz="0" w:space="0" w:color="auto"/>
        <w:left w:val="none" w:sz="0" w:space="0" w:color="auto"/>
        <w:bottom w:val="none" w:sz="0" w:space="0" w:color="auto"/>
        <w:right w:val="none" w:sz="0" w:space="0" w:color="auto"/>
      </w:divBdr>
    </w:div>
    <w:div w:id="1035735473">
      <w:bodyDiv w:val="1"/>
      <w:marLeft w:val="0"/>
      <w:marRight w:val="0"/>
      <w:marTop w:val="0"/>
      <w:marBottom w:val="0"/>
      <w:divBdr>
        <w:top w:val="none" w:sz="0" w:space="0" w:color="auto"/>
        <w:left w:val="none" w:sz="0" w:space="0" w:color="auto"/>
        <w:bottom w:val="none" w:sz="0" w:space="0" w:color="auto"/>
        <w:right w:val="none" w:sz="0" w:space="0" w:color="auto"/>
      </w:divBdr>
    </w:div>
    <w:div w:id="1096514225">
      <w:bodyDiv w:val="1"/>
      <w:marLeft w:val="0"/>
      <w:marRight w:val="0"/>
      <w:marTop w:val="0"/>
      <w:marBottom w:val="0"/>
      <w:divBdr>
        <w:top w:val="none" w:sz="0" w:space="0" w:color="auto"/>
        <w:left w:val="none" w:sz="0" w:space="0" w:color="auto"/>
        <w:bottom w:val="none" w:sz="0" w:space="0" w:color="auto"/>
        <w:right w:val="none" w:sz="0" w:space="0" w:color="auto"/>
      </w:divBdr>
    </w:div>
    <w:div w:id="1253052521">
      <w:bodyDiv w:val="1"/>
      <w:marLeft w:val="0"/>
      <w:marRight w:val="0"/>
      <w:marTop w:val="0"/>
      <w:marBottom w:val="0"/>
      <w:divBdr>
        <w:top w:val="none" w:sz="0" w:space="0" w:color="auto"/>
        <w:left w:val="none" w:sz="0" w:space="0" w:color="auto"/>
        <w:bottom w:val="none" w:sz="0" w:space="0" w:color="auto"/>
        <w:right w:val="none" w:sz="0" w:space="0" w:color="auto"/>
      </w:divBdr>
      <w:divsChild>
        <w:div w:id="1722703661">
          <w:marLeft w:val="0"/>
          <w:marRight w:val="0"/>
          <w:marTop w:val="10"/>
          <w:marBottom w:val="0"/>
          <w:divBdr>
            <w:top w:val="none" w:sz="0" w:space="0" w:color="auto"/>
            <w:left w:val="none" w:sz="0" w:space="0" w:color="auto"/>
            <w:bottom w:val="none" w:sz="0" w:space="0" w:color="auto"/>
            <w:right w:val="none" w:sz="0" w:space="0" w:color="auto"/>
          </w:divBdr>
          <w:divsChild>
            <w:div w:id="12189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107">
      <w:bodyDiv w:val="1"/>
      <w:marLeft w:val="0"/>
      <w:marRight w:val="0"/>
      <w:marTop w:val="0"/>
      <w:marBottom w:val="0"/>
      <w:divBdr>
        <w:top w:val="none" w:sz="0" w:space="0" w:color="auto"/>
        <w:left w:val="none" w:sz="0" w:space="0" w:color="auto"/>
        <w:bottom w:val="none" w:sz="0" w:space="0" w:color="auto"/>
        <w:right w:val="none" w:sz="0" w:space="0" w:color="auto"/>
      </w:divBdr>
    </w:div>
    <w:div w:id="18339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1875-3C29-4B07-9D1C-C5ED6000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10</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37</cp:revision>
  <cp:lastPrinted>2022-02-28T04:34:00Z</cp:lastPrinted>
  <dcterms:created xsi:type="dcterms:W3CDTF">2021-12-02T07:17:00Z</dcterms:created>
  <dcterms:modified xsi:type="dcterms:W3CDTF">2022-03-07T07:11:00Z</dcterms:modified>
</cp:coreProperties>
</file>